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14" w:rsidRDefault="00747214" w:rsidP="00747214">
      <w:pPr>
        <w:rPr>
          <w:rFonts w:cs="Arial"/>
        </w:rPr>
      </w:pPr>
      <w:r>
        <w:rPr>
          <w:rFonts w:cs="Arial"/>
        </w:rPr>
        <w:t xml:space="preserve">                 </w:t>
      </w:r>
      <w:r>
        <w:rPr>
          <w:rFonts w:cs="Arial"/>
          <w:noProof/>
          <w:lang w:eastAsia="el-GR"/>
        </w:rPr>
        <w:drawing>
          <wp:inline distT="0" distB="0" distL="0" distR="0" wp14:anchorId="4FA380CB" wp14:editId="4E90C97B">
            <wp:extent cx="447675" cy="4572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214">
        <w:rPr>
          <w:rFonts w:cs="Arial"/>
        </w:rPr>
        <w:t xml:space="preserve"> </w:t>
      </w:r>
    </w:p>
    <w:p w:rsidR="00747214" w:rsidRDefault="00747214" w:rsidP="00747214">
      <w:pPr>
        <w:rPr>
          <w:rFonts w:cs="Arial"/>
        </w:rPr>
      </w:pPr>
      <w:r>
        <w:rPr>
          <w:rFonts w:cs="Arial"/>
        </w:rPr>
        <w:t>ΕΛΛΗΝΙΚΗ ΔΗΜΟΚΡΑΤΙΑ</w:t>
      </w:r>
    </w:p>
    <w:p w:rsidR="00747214" w:rsidRDefault="00747214" w:rsidP="00747214">
      <w:pPr>
        <w:rPr>
          <w:rFonts w:cs="Arial"/>
        </w:rPr>
      </w:pPr>
      <w:r>
        <w:rPr>
          <w:rFonts w:cs="Arial"/>
        </w:rPr>
        <w:t>ΥΠΟΥΡΓΕΙΟ  ΠΑΙΔΕΙΑΣ, ΕΡΕΥΝΑΣ</w:t>
      </w:r>
    </w:p>
    <w:p w:rsidR="00747214" w:rsidRDefault="00747214" w:rsidP="00747214">
      <w:pPr>
        <w:rPr>
          <w:rFonts w:cs="Arial"/>
        </w:rPr>
      </w:pPr>
      <w:r>
        <w:rPr>
          <w:rFonts w:cs="Arial"/>
        </w:rPr>
        <w:t>ΚΑΙ ΘΡΗΣΚΕΥΜΑΤΩΝ</w:t>
      </w:r>
    </w:p>
    <w:p w:rsidR="00747214" w:rsidRDefault="00747214" w:rsidP="00747214">
      <w:pPr>
        <w:rPr>
          <w:rFonts w:cs="Arial"/>
        </w:rPr>
      </w:pPr>
      <w:r>
        <w:rPr>
          <w:rFonts w:cs="Arial"/>
        </w:rPr>
        <w:t>--------</w:t>
      </w:r>
    </w:p>
    <w:p w:rsidR="00747214" w:rsidRDefault="00747214" w:rsidP="00747214">
      <w:pPr>
        <w:rPr>
          <w:rFonts w:cs="Arial"/>
          <w:b/>
        </w:rPr>
      </w:pPr>
      <w:r>
        <w:rPr>
          <w:rFonts w:cs="Arial"/>
          <w:b/>
        </w:rPr>
        <w:t>ΠΕΡΙΦΕΡΕΙΑΚΗ ΔΙΕΥΘΥΝΣΗ</w:t>
      </w:r>
    </w:p>
    <w:p w:rsidR="00747214" w:rsidRDefault="00747214" w:rsidP="00747214">
      <w:pPr>
        <w:rPr>
          <w:rFonts w:cs="Arial"/>
          <w:b/>
        </w:rPr>
      </w:pPr>
      <w:r>
        <w:rPr>
          <w:rFonts w:cs="Arial"/>
          <w:b/>
        </w:rPr>
        <w:t xml:space="preserve">Π/ΘΜΙΑΣ &amp; Δ/ΘΜΙΑΣ ΕΚΠΑΙΔΕΥΣΗΣ ΑΤΤΙΚΗΣ                          </w:t>
      </w:r>
      <w:r w:rsidR="006078A1">
        <w:rPr>
          <w:rFonts w:cs="Arial"/>
          <w:b/>
        </w:rPr>
        <w:t xml:space="preserve">                               </w:t>
      </w:r>
    </w:p>
    <w:p w:rsidR="00DE3460" w:rsidRPr="00DE3460" w:rsidRDefault="00DE3460" w:rsidP="00DE3460">
      <w:pPr>
        <w:rPr>
          <w:rFonts w:cs="Arial"/>
          <w:b/>
          <w:lang w:val="en-US"/>
        </w:rPr>
      </w:pPr>
      <w:r w:rsidRPr="00DE3460">
        <w:rPr>
          <w:rFonts w:cs="Arial"/>
          <w:b/>
          <w:lang w:val="en-US"/>
        </w:rPr>
        <w:t xml:space="preserve">E-mail: </w:t>
      </w:r>
      <w:hyperlink r:id="rId10" w:history="1">
        <w:r w:rsidRPr="00DE3460">
          <w:rPr>
            <w:b/>
            <w:lang w:val="en-US"/>
          </w:rPr>
          <w:t>mail@attik.pde.sch.gr</w:t>
        </w:r>
      </w:hyperlink>
    </w:p>
    <w:p w:rsidR="00DE3460" w:rsidRPr="00165450" w:rsidRDefault="00DE3460" w:rsidP="00DE3460">
      <w:pPr>
        <w:rPr>
          <w:rFonts w:cs="Arial"/>
          <w:b/>
        </w:rPr>
      </w:pPr>
      <w:proofErr w:type="spellStart"/>
      <w:r w:rsidRPr="00DE3460">
        <w:rPr>
          <w:rFonts w:cs="Arial"/>
          <w:b/>
        </w:rPr>
        <w:t>Ηλ</w:t>
      </w:r>
      <w:proofErr w:type="spellEnd"/>
      <w:r w:rsidRPr="00DE3460">
        <w:rPr>
          <w:rFonts w:cs="Arial"/>
          <w:b/>
        </w:rPr>
        <w:t xml:space="preserve">. Διεύθυνση: </w:t>
      </w:r>
      <w:hyperlink r:id="rId11" w:history="1">
        <w:r w:rsidRPr="00F91012">
          <w:rPr>
            <w:rStyle w:val="-"/>
            <w:rFonts w:cs="Arial"/>
            <w:b/>
          </w:rPr>
          <w:t>http://attik.pde.sch.gr</w:t>
        </w:r>
      </w:hyperlink>
      <w:r>
        <w:rPr>
          <w:rFonts w:cs="Arial"/>
          <w:b/>
        </w:rPr>
        <w:t xml:space="preserve">                                    </w:t>
      </w:r>
      <w:r w:rsidR="008555C5">
        <w:rPr>
          <w:rFonts w:cs="Arial"/>
          <w:b/>
        </w:rPr>
        <w:t xml:space="preserve">                       Αθήνα,</w:t>
      </w:r>
      <w:r w:rsidR="008555C5" w:rsidRPr="008555C5">
        <w:rPr>
          <w:rFonts w:cs="Arial"/>
          <w:b/>
        </w:rPr>
        <w:t xml:space="preserve"> 3</w:t>
      </w:r>
      <w:r w:rsidR="00165450">
        <w:rPr>
          <w:rFonts w:cs="Arial"/>
          <w:b/>
        </w:rPr>
        <w:t>/1/201</w:t>
      </w:r>
      <w:r w:rsidR="00165450" w:rsidRPr="00165450">
        <w:rPr>
          <w:rFonts w:cs="Arial"/>
          <w:b/>
        </w:rPr>
        <w:t>7</w:t>
      </w:r>
    </w:p>
    <w:p w:rsidR="00747214" w:rsidRDefault="00747214" w:rsidP="00DE3460">
      <w:pPr>
        <w:rPr>
          <w:rFonts w:cs="Arial"/>
          <w:b/>
        </w:rPr>
      </w:pPr>
    </w:p>
    <w:p w:rsidR="00747214" w:rsidRDefault="00747214" w:rsidP="00747214">
      <w:pPr>
        <w:rPr>
          <w:b/>
          <w:u w:val="single"/>
        </w:rPr>
      </w:pPr>
    </w:p>
    <w:p w:rsidR="00DE3460" w:rsidRDefault="00DE3460" w:rsidP="00747214">
      <w:pPr>
        <w:jc w:val="center"/>
        <w:rPr>
          <w:b/>
          <w:sz w:val="24"/>
          <w:szCs w:val="24"/>
          <w:u w:val="single"/>
        </w:rPr>
      </w:pPr>
    </w:p>
    <w:p w:rsidR="00DA533D" w:rsidRPr="001A559A" w:rsidRDefault="00747214" w:rsidP="00747214">
      <w:pPr>
        <w:jc w:val="center"/>
        <w:rPr>
          <w:b/>
          <w:sz w:val="24"/>
          <w:szCs w:val="24"/>
          <w:u w:val="single"/>
        </w:rPr>
      </w:pPr>
      <w:r w:rsidRPr="001A559A">
        <w:rPr>
          <w:b/>
          <w:sz w:val="24"/>
          <w:szCs w:val="24"/>
          <w:u w:val="single"/>
        </w:rPr>
        <w:t>ΔΕΛΤΙΟ ΤΥΠΟΥ</w:t>
      </w:r>
    </w:p>
    <w:p w:rsidR="00747214" w:rsidRDefault="00747214" w:rsidP="00747214">
      <w:pPr>
        <w:rPr>
          <w:b/>
          <w:sz w:val="24"/>
          <w:szCs w:val="24"/>
          <w:u w:val="single"/>
        </w:rPr>
      </w:pPr>
    </w:p>
    <w:p w:rsidR="00DE3460" w:rsidRPr="00B77C49" w:rsidRDefault="00DE3460" w:rsidP="00747214">
      <w:pPr>
        <w:rPr>
          <w:b/>
          <w:sz w:val="24"/>
          <w:szCs w:val="24"/>
          <w:u w:val="single"/>
        </w:rPr>
      </w:pPr>
    </w:p>
    <w:p w:rsidR="004D29EF" w:rsidRPr="00B77C49" w:rsidRDefault="005F4582" w:rsidP="00F55BC9">
      <w:pPr>
        <w:jc w:val="both"/>
        <w:rPr>
          <w:b/>
          <w:sz w:val="24"/>
          <w:szCs w:val="24"/>
        </w:rPr>
      </w:pPr>
      <w:r w:rsidRPr="00B77C49">
        <w:rPr>
          <w:b/>
          <w:sz w:val="24"/>
          <w:szCs w:val="24"/>
        </w:rPr>
        <w:t xml:space="preserve">Ενημέρωση για τις </w:t>
      </w:r>
      <w:proofErr w:type="spellStart"/>
      <w:r w:rsidRPr="00B77C49">
        <w:rPr>
          <w:b/>
          <w:sz w:val="24"/>
          <w:szCs w:val="24"/>
        </w:rPr>
        <w:t>πρ</w:t>
      </w:r>
      <w:proofErr w:type="spellEnd"/>
      <w:r w:rsidRPr="00B77C49">
        <w:rPr>
          <w:b/>
          <w:sz w:val="24"/>
          <w:szCs w:val="24"/>
          <w:lang w:val="en-US"/>
        </w:rPr>
        <w:t>o</w:t>
      </w:r>
      <w:proofErr w:type="spellStart"/>
      <w:r w:rsidRPr="00B77C49">
        <w:rPr>
          <w:b/>
          <w:sz w:val="24"/>
          <w:szCs w:val="24"/>
        </w:rPr>
        <w:t>σλήψεις</w:t>
      </w:r>
      <w:proofErr w:type="spellEnd"/>
      <w:r w:rsidR="004D29EF" w:rsidRPr="00B77C49">
        <w:rPr>
          <w:b/>
          <w:sz w:val="24"/>
          <w:szCs w:val="24"/>
        </w:rPr>
        <w:t xml:space="preserve"> προσωρινών αναπληρωτών Ειδικού Εκπαιδευτικού</w:t>
      </w:r>
      <w:r w:rsidR="00F55BC9" w:rsidRPr="00B77C49">
        <w:rPr>
          <w:b/>
          <w:sz w:val="24"/>
          <w:szCs w:val="24"/>
        </w:rPr>
        <w:t xml:space="preserve"> Προσωπικού</w:t>
      </w:r>
      <w:r w:rsidR="004D29EF" w:rsidRPr="00B77C49">
        <w:rPr>
          <w:b/>
          <w:sz w:val="24"/>
          <w:szCs w:val="24"/>
        </w:rPr>
        <w:t xml:space="preserve"> και Ειδικού Βοηθητικού Προσωπικού</w:t>
      </w:r>
      <w:r w:rsidR="00F55BC9" w:rsidRPr="00B77C49">
        <w:rPr>
          <w:b/>
          <w:sz w:val="24"/>
          <w:szCs w:val="24"/>
        </w:rPr>
        <w:t xml:space="preserve"> σε δομές Ειδικής Αγωγής</w:t>
      </w:r>
      <w:r w:rsidR="00176516" w:rsidRPr="00B77C49">
        <w:rPr>
          <w:b/>
          <w:sz w:val="24"/>
          <w:szCs w:val="24"/>
        </w:rPr>
        <w:t xml:space="preserve"> (ΣΜΕΑΕ, ΚΕΔΔΥ, </w:t>
      </w:r>
      <w:r w:rsidR="001C26FF">
        <w:rPr>
          <w:b/>
          <w:sz w:val="24"/>
          <w:szCs w:val="24"/>
        </w:rPr>
        <w:t xml:space="preserve">ΕΔΕΑΥ, εξειδικευμένη υποστήριξη μαθητών που φοιτούν σε </w:t>
      </w:r>
      <w:r w:rsidR="00176516" w:rsidRPr="00B77C49">
        <w:rPr>
          <w:b/>
          <w:sz w:val="24"/>
          <w:szCs w:val="24"/>
        </w:rPr>
        <w:t>σχολικές μονάδες γενικής αγωγής)</w:t>
      </w:r>
      <w:r w:rsidR="00F55BC9" w:rsidRPr="00B77C49">
        <w:rPr>
          <w:b/>
          <w:sz w:val="24"/>
          <w:szCs w:val="24"/>
        </w:rPr>
        <w:t xml:space="preserve"> της Περιφερειακής Διεύθυνσης Εκπαίδευσης Αττικής για το</w:t>
      </w:r>
      <w:r w:rsidR="001C26FF">
        <w:rPr>
          <w:b/>
          <w:sz w:val="24"/>
          <w:szCs w:val="24"/>
        </w:rPr>
        <w:t xml:space="preserve"> σχολικό </w:t>
      </w:r>
      <w:r w:rsidR="00F55BC9" w:rsidRPr="00B77C49">
        <w:rPr>
          <w:b/>
          <w:sz w:val="24"/>
          <w:szCs w:val="24"/>
        </w:rPr>
        <w:t xml:space="preserve">έτος 2016-2017. </w:t>
      </w:r>
    </w:p>
    <w:p w:rsidR="004D29EF" w:rsidRPr="00B77C49" w:rsidRDefault="004D29EF" w:rsidP="00747214">
      <w:pPr>
        <w:rPr>
          <w:sz w:val="24"/>
          <w:szCs w:val="24"/>
        </w:rPr>
      </w:pPr>
    </w:p>
    <w:p w:rsidR="009044D9" w:rsidRPr="009044D9" w:rsidRDefault="00B32161" w:rsidP="005F45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0AE7">
        <w:rPr>
          <w:sz w:val="24"/>
          <w:szCs w:val="24"/>
        </w:rPr>
        <w:t xml:space="preserve">Κατά το τρέχον σχολικό έτος, έχουν διατεθεί από το </w:t>
      </w:r>
      <w:r w:rsidR="00D00AE7" w:rsidRPr="00B77C49">
        <w:rPr>
          <w:sz w:val="24"/>
          <w:szCs w:val="24"/>
        </w:rPr>
        <w:t>Υπουργείο Παιδείας</w:t>
      </w:r>
      <w:r w:rsidR="00D00AE7">
        <w:rPr>
          <w:sz w:val="24"/>
          <w:szCs w:val="24"/>
        </w:rPr>
        <w:t>,</w:t>
      </w:r>
      <w:r w:rsidR="00D00AE7" w:rsidRPr="00B77C49">
        <w:rPr>
          <w:sz w:val="24"/>
          <w:szCs w:val="24"/>
        </w:rPr>
        <w:t xml:space="preserve"> Έρευνας και Θρησκευμάτων </w:t>
      </w:r>
      <w:r w:rsidR="00D00AE7">
        <w:rPr>
          <w:sz w:val="24"/>
          <w:szCs w:val="24"/>
        </w:rPr>
        <w:t xml:space="preserve">συνολικά </w:t>
      </w:r>
      <w:r w:rsidR="00D00AE7">
        <w:rPr>
          <w:b/>
          <w:sz w:val="24"/>
          <w:szCs w:val="24"/>
        </w:rPr>
        <w:t>81</w:t>
      </w:r>
      <w:r w:rsidR="00615FB7">
        <w:rPr>
          <w:b/>
          <w:sz w:val="24"/>
          <w:szCs w:val="24"/>
        </w:rPr>
        <w:t>6</w:t>
      </w:r>
      <w:r w:rsidR="00D00AE7" w:rsidRPr="00B77C49">
        <w:rPr>
          <w:b/>
          <w:sz w:val="24"/>
          <w:szCs w:val="24"/>
        </w:rPr>
        <w:t xml:space="preserve"> πιστώσεις</w:t>
      </w:r>
      <w:r w:rsidR="00D00AE7" w:rsidRPr="00B77C49">
        <w:rPr>
          <w:sz w:val="24"/>
          <w:szCs w:val="24"/>
        </w:rPr>
        <w:t xml:space="preserve"> για πρόσληψη αναπληρωτών Ειδικού Εκπαιδευτικού και Ειδικού Βοηθητικού Προσωπικού</w:t>
      </w:r>
      <w:r w:rsidR="00D00AE7">
        <w:rPr>
          <w:sz w:val="24"/>
          <w:szCs w:val="24"/>
        </w:rPr>
        <w:t xml:space="preserve"> </w:t>
      </w:r>
      <w:r w:rsidR="00D00AE7" w:rsidRPr="00B77C49">
        <w:rPr>
          <w:sz w:val="24"/>
          <w:szCs w:val="24"/>
        </w:rPr>
        <w:t>σε δομές Ειδικής Αγωγής της Περιφερειακής</w:t>
      </w:r>
      <w:r w:rsidR="00D00AE7">
        <w:rPr>
          <w:sz w:val="24"/>
          <w:szCs w:val="24"/>
        </w:rPr>
        <w:t xml:space="preserve"> Διεύθυνσης Εκπαίδευσης Αττικής.</w:t>
      </w:r>
      <w:r w:rsidR="009044D9">
        <w:rPr>
          <w:sz w:val="24"/>
          <w:szCs w:val="24"/>
        </w:rPr>
        <w:t xml:space="preserve"> </w:t>
      </w:r>
      <w:r w:rsidR="00D00AE7">
        <w:rPr>
          <w:sz w:val="24"/>
          <w:szCs w:val="24"/>
        </w:rPr>
        <w:t>Ειδικότερα, α</w:t>
      </w:r>
      <w:r w:rsidR="005F4582" w:rsidRPr="00B77C49">
        <w:rPr>
          <w:sz w:val="24"/>
          <w:szCs w:val="24"/>
        </w:rPr>
        <w:t xml:space="preserve">πό </w:t>
      </w:r>
      <w:r w:rsidR="00D00AE7">
        <w:rPr>
          <w:sz w:val="24"/>
          <w:szCs w:val="24"/>
        </w:rPr>
        <w:t xml:space="preserve">τις </w:t>
      </w:r>
      <w:r w:rsidR="009044D9">
        <w:rPr>
          <w:sz w:val="24"/>
          <w:szCs w:val="24"/>
        </w:rPr>
        <w:t xml:space="preserve">20 Σεπτεμβρίου </w:t>
      </w:r>
      <w:r w:rsidR="00D00AE7" w:rsidRPr="00D00AE7">
        <w:rPr>
          <w:sz w:val="24"/>
          <w:szCs w:val="24"/>
        </w:rPr>
        <w:t>2016</w:t>
      </w:r>
      <w:r w:rsidR="00B31CD9">
        <w:rPr>
          <w:sz w:val="24"/>
          <w:szCs w:val="24"/>
        </w:rPr>
        <w:t xml:space="preserve"> έως και </w:t>
      </w:r>
      <w:r w:rsidR="00D00AE7">
        <w:rPr>
          <w:sz w:val="24"/>
          <w:szCs w:val="24"/>
        </w:rPr>
        <w:t>την 1</w:t>
      </w:r>
      <w:r w:rsidR="00D00AE7" w:rsidRPr="00D00AE7">
        <w:rPr>
          <w:sz w:val="24"/>
          <w:szCs w:val="24"/>
          <w:vertAlign w:val="superscript"/>
        </w:rPr>
        <w:t>η</w:t>
      </w:r>
      <w:r w:rsidR="00D00AE7">
        <w:rPr>
          <w:sz w:val="24"/>
          <w:szCs w:val="24"/>
        </w:rPr>
        <w:t xml:space="preserve"> Νοεμβρίου </w:t>
      </w:r>
      <w:r w:rsidR="00B31CD9">
        <w:rPr>
          <w:sz w:val="24"/>
          <w:szCs w:val="24"/>
        </w:rPr>
        <w:t>2016,</w:t>
      </w:r>
      <w:r w:rsidR="004248DE" w:rsidRPr="00B77C49">
        <w:rPr>
          <w:sz w:val="24"/>
          <w:szCs w:val="24"/>
        </w:rPr>
        <w:t xml:space="preserve"> </w:t>
      </w:r>
      <w:r w:rsidR="00DE3460">
        <w:rPr>
          <w:sz w:val="24"/>
          <w:szCs w:val="24"/>
        </w:rPr>
        <w:t>διατέθηκαν</w:t>
      </w:r>
      <w:r w:rsidR="009044D9">
        <w:rPr>
          <w:sz w:val="24"/>
          <w:szCs w:val="24"/>
        </w:rPr>
        <w:t xml:space="preserve"> </w:t>
      </w:r>
      <w:r w:rsidR="009044D9" w:rsidRPr="009044D9">
        <w:rPr>
          <w:b/>
          <w:sz w:val="24"/>
          <w:szCs w:val="24"/>
        </w:rPr>
        <w:t>644 πιστώσεις</w:t>
      </w:r>
      <w:r w:rsidR="009044D9">
        <w:rPr>
          <w:sz w:val="24"/>
          <w:szCs w:val="24"/>
        </w:rPr>
        <w:t xml:space="preserve">, ενώ </w:t>
      </w:r>
      <w:r w:rsidR="00615FB7">
        <w:rPr>
          <w:sz w:val="24"/>
          <w:szCs w:val="24"/>
        </w:rPr>
        <w:t xml:space="preserve">από </w:t>
      </w:r>
      <w:r w:rsidR="009044D9">
        <w:rPr>
          <w:sz w:val="24"/>
          <w:szCs w:val="24"/>
        </w:rPr>
        <w:t>την 1</w:t>
      </w:r>
      <w:r w:rsidR="009044D9" w:rsidRPr="009044D9">
        <w:rPr>
          <w:sz w:val="24"/>
          <w:szCs w:val="24"/>
          <w:vertAlign w:val="superscript"/>
        </w:rPr>
        <w:t>η</w:t>
      </w:r>
      <w:r w:rsidR="009044D9">
        <w:rPr>
          <w:sz w:val="24"/>
          <w:szCs w:val="24"/>
        </w:rPr>
        <w:t xml:space="preserve"> </w:t>
      </w:r>
      <w:r w:rsidR="00615FB7">
        <w:rPr>
          <w:sz w:val="24"/>
          <w:szCs w:val="24"/>
        </w:rPr>
        <w:t xml:space="preserve"> έως </w:t>
      </w:r>
      <w:r w:rsidR="009044D9">
        <w:rPr>
          <w:sz w:val="24"/>
          <w:szCs w:val="24"/>
        </w:rPr>
        <w:t xml:space="preserve">και την </w:t>
      </w:r>
      <w:r w:rsidR="00615FB7">
        <w:rPr>
          <w:sz w:val="24"/>
          <w:szCs w:val="24"/>
        </w:rPr>
        <w:t>14</w:t>
      </w:r>
      <w:r w:rsidR="009044D9" w:rsidRPr="009044D9">
        <w:rPr>
          <w:sz w:val="24"/>
          <w:szCs w:val="24"/>
          <w:vertAlign w:val="superscript"/>
        </w:rPr>
        <w:t>η</w:t>
      </w:r>
      <w:r w:rsidR="009044D9">
        <w:rPr>
          <w:sz w:val="24"/>
          <w:szCs w:val="24"/>
        </w:rPr>
        <w:t xml:space="preserve"> Δεκεμβρίου 2016 χορηγήθηκαν από το  ΥΠ</w:t>
      </w:r>
      <w:r w:rsidR="00531808" w:rsidRPr="00531808">
        <w:rPr>
          <w:sz w:val="24"/>
          <w:szCs w:val="24"/>
        </w:rPr>
        <w:t>.</w:t>
      </w:r>
      <w:r w:rsidR="009044D9">
        <w:rPr>
          <w:sz w:val="24"/>
          <w:szCs w:val="24"/>
        </w:rPr>
        <w:t>Π</w:t>
      </w:r>
      <w:r w:rsidR="00531808" w:rsidRPr="00531808">
        <w:rPr>
          <w:sz w:val="24"/>
          <w:szCs w:val="24"/>
        </w:rPr>
        <w:t>.</w:t>
      </w:r>
      <w:r w:rsidR="009044D9">
        <w:rPr>
          <w:sz w:val="24"/>
          <w:szCs w:val="24"/>
        </w:rPr>
        <w:t>Ε</w:t>
      </w:r>
      <w:r w:rsidR="00531808" w:rsidRPr="00531808">
        <w:rPr>
          <w:sz w:val="24"/>
          <w:szCs w:val="24"/>
        </w:rPr>
        <w:t>.</w:t>
      </w:r>
      <w:r w:rsidR="009044D9">
        <w:rPr>
          <w:sz w:val="24"/>
          <w:szCs w:val="24"/>
        </w:rPr>
        <w:t>Θ</w:t>
      </w:r>
      <w:r w:rsidR="00531808" w:rsidRPr="00531808">
        <w:rPr>
          <w:sz w:val="24"/>
          <w:szCs w:val="24"/>
        </w:rPr>
        <w:t>.</w:t>
      </w:r>
      <w:bookmarkStart w:id="0" w:name="_GoBack"/>
      <w:bookmarkEnd w:id="0"/>
      <w:r w:rsidR="009044D9">
        <w:rPr>
          <w:sz w:val="24"/>
          <w:szCs w:val="24"/>
        </w:rPr>
        <w:t xml:space="preserve"> </w:t>
      </w:r>
      <w:r w:rsidR="00615FB7">
        <w:rPr>
          <w:b/>
          <w:sz w:val="24"/>
          <w:szCs w:val="24"/>
        </w:rPr>
        <w:t>172</w:t>
      </w:r>
      <w:r w:rsidR="009044D9" w:rsidRPr="00A53B55">
        <w:rPr>
          <w:b/>
          <w:sz w:val="24"/>
          <w:szCs w:val="24"/>
        </w:rPr>
        <w:t xml:space="preserve"> πιστώσεις</w:t>
      </w:r>
      <w:r w:rsidR="009044D9">
        <w:rPr>
          <w:b/>
          <w:sz w:val="24"/>
          <w:szCs w:val="24"/>
        </w:rPr>
        <w:t xml:space="preserve"> </w:t>
      </w:r>
      <w:r w:rsidR="009044D9" w:rsidRPr="009044D9">
        <w:rPr>
          <w:sz w:val="24"/>
          <w:szCs w:val="24"/>
        </w:rPr>
        <w:t>επιπλέον.</w:t>
      </w:r>
      <w:r w:rsidR="004248DE" w:rsidRPr="009044D9">
        <w:rPr>
          <w:sz w:val="24"/>
          <w:szCs w:val="24"/>
        </w:rPr>
        <w:t xml:space="preserve"> </w:t>
      </w:r>
    </w:p>
    <w:p w:rsidR="005F4582" w:rsidRPr="00531808" w:rsidRDefault="009044D9" w:rsidP="005F458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Πιο συγκεκριμένα</w:t>
      </w:r>
      <w:r w:rsidR="005F4582" w:rsidRPr="00B77C49">
        <w:rPr>
          <w:sz w:val="24"/>
          <w:szCs w:val="24"/>
        </w:rPr>
        <w:t>:</w:t>
      </w:r>
    </w:p>
    <w:p w:rsidR="00CD32A2" w:rsidRPr="00165450" w:rsidRDefault="005F4582" w:rsidP="00CD32A2">
      <w:pPr>
        <w:pStyle w:val="a4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921538">
        <w:rPr>
          <w:sz w:val="24"/>
          <w:szCs w:val="24"/>
        </w:rPr>
        <w:t xml:space="preserve">Στο </w:t>
      </w:r>
      <w:r w:rsidR="00A53B55" w:rsidRPr="00921538">
        <w:rPr>
          <w:sz w:val="24"/>
          <w:szCs w:val="24"/>
        </w:rPr>
        <w:t xml:space="preserve">πλαίσιο του </w:t>
      </w:r>
      <w:r w:rsidRPr="00921538">
        <w:rPr>
          <w:sz w:val="24"/>
          <w:szCs w:val="24"/>
        </w:rPr>
        <w:t>«</w:t>
      </w:r>
      <w:r w:rsidR="0040739B" w:rsidRPr="00921538">
        <w:rPr>
          <w:b/>
          <w:sz w:val="24"/>
          <w:szCs w:val="24"/>
        </w:rPr>
        <w:t>Π</w:t>
      </w:r>
      <w:r w:rsidR="001A559A" w:rsidRPr="00921538">
        <w:rPr>
          <w:b/>
          <w:sz w:val="24"/>
          <w:szCs w:val="24"/>
        </w:rPr>
        <w:t>ρογρά</w:t>
      </w:r>
      <w:r w:rsidRPr="00921538">
        <w:rPr>
          <w:b/>
          <w:sz w:val="24"/>
          <w:szCs w:val="24"/>
        </w:rPr>
        <w:t>μμα</w:t>
      </w:r>
      <w:r w:rsidR="00A53B55" w:rsidRPr="00921538">
        <w:rPr>
          <w:b/>
          <w:sz w:val="24"/>
          <w:szCs w:val="24"/>
        </w:rPr>
        <w:t>τος</w:t>
      </w:r>
      <w:r w:rsidRPr="00921538">
        <w:rPr>
          <w:b/>
          <w:sz w:val="24"/>
          <w:szCs w:val="24"/>
        </w:rPr>
        <w:t xml:space="preserve"> μέτρων εξατομικευμένης υποστήριξης μαθητών με αναπηρίες ή/και ειδικές εκπαιδευτικές ανάγκες</w:t>
      </w:r>
      <w:r w:rsidRPr="00921538">
        <w:rPr>
          <w:sz w:val="24"/>
          <w:szCs w:val="24"/>
        </w:rPr>
        <w:t>»</w:t>
      </w:r>
      <w:r w:rsidR="00B31CD9" w:rsidRPr="00921538">
        <w:rPr>
          <w:sz w:val="24"/>
          <w:szCs w:val="24"/>
        </w:rPr>
        <w:t>,</w:t>
      </w:r>
      <w:r w:rsidRPr="00921538">
        <w:rPr>
          <w:b/>
          <w:sz w:val="24"/>
          <w:szCs w:val="24"/>
        </w:rPr>
        <w:t xml:space="preserve"> </w:t>
      </w:r>
      <w:r w:rsidRPr="00921538">
        <w:rPr>
          <w:sz w:val="24"/>
          <w:szCs w:val="24"/>
        </w:rPr>
        <w:t xml:space="preserve">δόθηκαν </w:t>
      </w:r>
      <w:r w:rsidR="00E912FC" w:rsidRPr="00921538">
        <w:rPr>
          <w:b/>
          <w:sz w:val="24"/>
          <w:szCs w:val="24"/>
        </w:rPr>
        <w:t>486</w:t>
      </w:r>
      <w:r w:rsidRPr="00921538">
        <w:rPr>
          <w:b/>
          <w:sz w:val="24"/>
          <w:szCs w:val="24"/>
        </w:rPr>
        <w:t xml:space="preserve"> </w:t>
      </w:r>
      <w:r w:rsidRPr="00165450">
        <w:rPr>
          <w:b/>
          <w:sz w:val="24"/>
          <w:szCs w:val="24"/>
        </w:rPr>
        <w:t>πιστώσεις</w:t>
      </w:r>
      <w:r w:rsidR="00856A98" w:rsidRPr="00165450">
        <w:rPr>
          <w:b/>
          <w:sz w:val="24"/>
          <w:szCs w:val="24"/>
        </w:rPr>
        <w:t xml:space="preserve"> </w:t>
      </w:r>
      <w:r w:rsidR="00CD32A2" w:rsidRPr="00165450">
        <w:rPr>
          <w:rFonts w:ascii="Calibri" w:hAnsi="Calibri" w:cs="Calibri"/>
          <w:sz w:val="24"/>
          <w:szCs w:val="24"/>
        </w:rPr>
        <w:t>για πρόσληψη αναπληρωτών ΕΒΠ και ΕΕΠ.</w:t>
      </w:r>
    </w:p>
    <w:p w:rsidR="00E912FC" w:rsidRPr="00921538" w:rsidRDefault="00B77C49" w:rsidP="00CD32A2">
      <w:pPr>
        <w:pStyle w:val="a4"/>
        <w:ind w:left="767"/>
        <w:jc w:val="both"/>
        <w:rPr>
          <w:sz w:val="24"/>
          <w:szCs w:val="24"/>
        </w:rPr>
      </w:pPr>
      <w:r w:rsidRPr="00921538">
        <w:rPr>
          <w:sz w:val="24"/>
          <w:szCs w:val="24"/>
        </w:rPr>
        <w:t xml:space="preserve"> </w:t>
      </w:r>
    </w:p>
    <w:p w:rsidR="00B31CD9" w:rsidRDefault="00B31CD9" w:rsidP="00B31CD9">
      <w:pPr>
        <w:pStyle w:val="a4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B31CD9">
        <w:rPr>
          <w:sz w:val="24"/>
          <w:szCs w:val="24"/>
        </w:rPr>
        <w:t xml:space="preserve">Στο </w:t>
      </w:r>
      <w:r w:rsidR="00A53B55">
        <w:rPr>
          <w:sz w:val="24"/>
          <w:szCs w:val="24"/>
        </w:rPr>
        <w:t xml:space="preserve">πλαίσιο του </w:t>
      </w:r>
      <w:r w:rsidRPr="00B31CD9">
        <w:rPr>
          <w:sz w:val="24"/>
          <w:szCs w:val="24"/>
        </w:rPr>
        <w:t>«</w:t>
      </w:r>
      <w:proofErr w:type="spellStart"/>
      <w:r w:rsidR="0040739B">
        <w:rPr>
          <w:rFonts w:ascii="Calibri" w:hAnsi="Calibri" w:cs="Calibri"/>
          <w:b/>
          <w:sz w:val="24"/>
          <w:szCs w:val="24"/>
        </w:rPr>
        <w:t>Π</w:t>
      </w:r>
      <w:r w:rsidR="001A559A">
        <w:rPr>
          <w:rFonts w:ascii="Calibri" w:hAnsi="Calibri" w:cs="Calibri"/>
          <w:b/>
          <w:sz w:val="24"/>
          <w:szCs w:val="24"/>
        </w:rPr>
        <w:t>ρ</w:t>
      </w:r>
      <w:proofErr w:type="spellEnd"/>
      <w:r w:rsidR="001A559A">
        <w:rPr>
          <w:rFonts w:ascii="Calibri" w:hAnsi="Calibri" w:cs="Calibri"/>
          <w:b/>
          <w:sz w:val="24"/>
          <w:szCs w:val="24"/>
          <w:lang w:val="en-US"/>
        </w:rPr>
        <w:t>o</w:t>
      </w:r>
      <w:r w:rsidR="001A559A">
        <w:rPr>
          <w:rFonts w:ascii="Calibri" w:hAnsi="Calibri" w:cs="Calibri"/>
          <w:b/>
          <w:sz w:val="24"/>
          <w:szCs w:val="24"/>
        </w:rPr>
        <w:t>γρά</w:t>
      </w:r>
      <w:r w:rsidRPr="00B31CD9">
        <w:rPr>
          <w:rFonts w:ascii="Calibri" w:hAnsi="Calibri" w:cs="Calibri"/>
          <w:b/>
          <w:sz w:val="24"/>
          <w:szCs w:val="24"/>
        </w:rPr>
        <w:t>μμα</w:t>
      </w:r>
      <w:r w:rsidR="00A53B55">
        <w:rPr>
          <w:rFonts w:ascii="Calibri" w:hAnsi="Calibri" w:cs="Calibri"/>
          <w:b/>
          <w:sz w:val="24"/>
          <w:szCs w:val="24"/>
        </w:rPr>
        <w:t>τος</w:t>
      </w:r>
      <w:r w:rsidRPr="00B31CD9">
        <w:rPr>
          <w:rFonts w:ascii="Calibri" w:hAnsi="Calibri" w:cs="Calibri"/>
          <w:b/>
          <w:sz w:val="24"/>
          <w:szCs w:val="24"/>
        </w:rPr>
        <w:t xml:space="preserve"> εξειδικευμένης εκπαιδευτικής υποστήριξης για ένταξη μαθητών με αναπηρία ή/και ειδικές εκπαιδευτικές ανάγκες</w:t>
      </w:r>
      <w:r w:rsidRPr="00A53B55">
        <w:rPr>
          <w:rFonts w:ascii="Calibri" w:hAnsi="Calibri" w:cs="Calibri"/>
          <w:b/>
          <w:sz w:val="24"/>
          <w:szCs w:val="24"/>
        </w:rPr>
        <w:t>»</w:t>
      </w:r>
      <w:r w:rsidRPr="00A53B55">
        <w:rPr>
          <w:rFonts w:ascii="Calibri" w:hAnsi="Calibri" w:cs="Calibri"/>
          <w:sz w:val="24"/>
          <w:szCs w:val="24"/>
        </w:rPr>
        <w:t>,  διατέθηκαν</w:t>
      </w:r>
      <w:r w:rsidRPr="00B31CD9">
        <w:rPr>
          <w:rFonts w:ascii="Calibri" w:hAnsi="Calibri" w:cs="Calibri"/>
          <w:sz w:val="24"/>
          <w:szCs w:val="24"/>
        </w:rPr>
        <w:t xml:space="preserve"> συνολικά </w:t>
      </w:r>
      <w:r w:rsidRPr="0040739B">
        <w:rPr>
          <w:rFonts w:ascii="Calibri" w:hAnsi="Calibri" w:cs="Calibri"/>
          <w:b/>
          <w:sz w:val="24"/>
          <w:szCs w:val="24"/>
        </w:rPr>
        <w:t>2</w:t>
      </w:r>
      <w:r w:rsidR="002912FA">
        <w:rPr>
          <w:rFonts w:ascii="Calibri" w:hAnsi="Calibri" w:cs="Calibri"/>
          <w:b/>
          <w:sz w:val="24"/>
          <w:szCs w:val="24"/>
        </w:rPr>
        <w:t>23</w:t>
      </w:r>
      <w:r w:rsidRPr="0040739B">
        <w:rPr>
          <w:rFonts w:ascii="Calibri" w:hAnsi="Calibri" w:cs="Calibri"/>
          <w:b/>
          <w:sz w:val="24"/>
          <w:szCs w:val="24"/>
        </w:rPr>
        <w:t xml:space="preserve"> πιστώσεις</w:t>
      </w:r>
      <w:r w:rsidRPr="00B31CD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–</w:t>
      </w:r>
      <w:r w:rsidRPr="00B31CD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16</w:t>
      </w:r>
      <w:r w:rsidR="002912FA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 xml:space="preserve"> για πρόσληψη </w:t>
      </w:r>
      <w:r w:rsidR="00A140F3">
        <w:rPr>
          <w:rFonts w:ascii="Calibri" w:hAnsi="Calibri" w:cs="Calibri"/>
          <w:sz w:val="24"/>
          <w:szCs w:val="24"/>
        </w:rPr>
        <w:t xml:space="preserve">αναπληρωτών </w:t>
      </w:r>
      <w:r>
        <w:rPr>
          <w:rFonts w:ascii="Calibri" w:hAnsi="Calibri" w:cs="Calibri"/>
          <w:sz w:val="24"/>
          <w:szCs w:val="24"/>
        </w:rPr>
        <w:t>ΕΒΠ</w:t>
      </w:r>
      <w:r w:rsidR="00A140F3">
        <w:rPr>
          <w:rFonts w:ascii="Calibri" w:hAnsi="Calibri" w:cs="Calibri"/>
          <w:sz w:val="24"/>
          <w:szCs w:val="24"/>
        </w:rPr>
        <w:t xml:space="preserve"> και 55 για πρόσληψη αναπληρωτών Ε</w:t>
      </w:r>
      <w:r w:rsidR="00A53B55">
        <w:rPr>
          <w:rFonts w:ascii="Calibri" w:hAnsi="Calibri" w:cs="Calibri"/>
          <w:sz w:val="24"/>
          <w:szCs w:val="24"/>
        </w:rPr>
        <w:t xml:space="preserve">ΕΠ, </w:t>
      </w:r>
      <w:r w:rsidR="0040739B">
        <w:rPr>
          <w:rFonts w:ascii="Calibri" w:hAnsi="Calibri" w:cs="Calibri"/>
          <w:sz w:val="24"/>
          <w:szCs w:val="24"/>
        </w:rPr>
        <w:t>κλάδου ΠΕ25</w:t>
      </w:r>
      <w:r w:rsidR="002912FA">
        <w:rPr>
          <w:rFonts w:ascii="Calibri" w:hAnsi="Calibri" w:cs="Calibri"/>
          <w:sz w:val="24"/>
          <w:szCs w:val="24"/>
        </w:rPr>
        <w:t>.</w:t>
      </w:r>
    </w:p>
    <w:p w:rsidR="00DE3460" w:rsidRDefault="00DE3460" w:rsidP="00DE3460">
      <w:pPr>
        <w:pStyle w:val="a4"/>
        <w:ind w:left="767"/>
        <w:jc w:val="both"/>
        <w:rPr>
          <w:rFonts w:ascii="Calibri" w:hAnsi="Calibri" w:cs="Calibri"/>
          <w:sz w:val="24"/>
          <w:szCs w:val="24"/>
        </w:rPr>
      </w:pPr>
    </w:p>
    <w:p w:rsidR="00DA48A2" w:rsidRPr="00206F70" w:rsidRDefault="002D0795" w:rsidP="00DA48A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Τέλος, σ</w:t>
      </w:r>
      <w:r w:rsidR="0040739B" w:rsidRPr="00DE3460">
        <w:rPr>
          <w:rFonts w:ascii="Calibri" w:hAnsi="Calibri" w:cs="Calibri"/>
          <w:sz w:val="24"/>
          <w:szCs w:val="24"/>
        </w:rPr>
        <w:t xml:space="preserve">το </w:t>
      </w:r>
      <w:r w:rsidR="00A53B55">
        <w:rPr>
          <w:rFonts w:ascii="Calibri" w:hAnsi="Calibri" w:cs="Calibri"/>
          <w:sz w:val="24"/>
          <w:szCs w:val="24"/>
        </w:rPr>
        <w:t>πλαίσιο της Πράξης</w:t>
      </w:r>
      <w:r w:rsidR="0040739B" w:rsidRPr="00DE3460">
        <w:rPr>
          <w:b/>
          <w:sz w:val="24"/>
          <w:szCs w:val="24"/>
        </w:rPr>
        <w:t xml:space="preserve"> «Ανάπτυξη υποστηρικτικών δομών για την ένταξη και συμπερίληψη στην εκπαίδευση των μαθητών με αναπηρία ή/και ειδικές εκπαιδευτικές ανάγκες»</w:t>
      </w:r>
      <w:r w:rsidR="0040739B" w:rsidRPr="00DE3460">
        <w:rPr>
          <w:sz w:val="24"/>
          <w:szCs w:val="24"/>
        </w:rPr>
        <w:t xml:space="preserve">, χορηγήθηκαν </w:t>
      </w:r>
      <w:r>
        <w:rPr>
          <w:b/>
          <w:sz w:val="24"/>
          <w:szCs w:val="24"/>
        </w:rPr>
        <w:t>107</w:t>
      </w:r>
      <w:r w:rsidR="0040739B" w:rsidRPr="00DE3460">
        <w:rPr>
          <w:b/>
          <w:sz w:val="24"/>
          <w:szCs w:val="24"/>
        </w:rPr>
        <w:t xml:space="preserve"> πιστώσεις</w:t>
      </w:r>
      <w:r>
        <w:rPr>
          <w:sz w:val="24"/>
          <w:szCs w:val="24"/>
        </w:rPr>
        <w:t xml:space="preserve"> – 62</w:t>
      </w:r>
      <w:r w:rsidR="0040739B" w:rsidRPr="00DE3460">
        <w:rPr>
          <w:sz w:val="24"/>
          <w:szCs w:val="24"/>
        </w:rPr>
        <w:t xml:space="preserve"> πιστώσεις </w:t>
      </w:r>
      <w:r w:rsidR="0040739B" w:rsidRPr="00DE3460">
        <w:rPr>
          <w:sz w:val="24"/>
          <w:szCs w:val="24"/>
        </w:rPr>
        <w:lastRenderedPageBreak/>
        <w:t xml:space="preserve">για τη στελέχωση των </w:t>
      </w:r>
      <w:r w:rsidR="00B32161" w:rsidRPr="00DE3460">
        <w:rPr>
          <w:sz w:val="24"/>
          <w:szCs w:val="24"/>
        </w:rPr>
        <w:t xml:space="preserve">Κέντρων </w:t>
      </w:r>
      <w:proofErr w:type="spellStart"/>
      <w:r w:rsidR="00B32161" w:rsidRPr="00DE3460">
        <w:rPr>
          <w:sz w:val="24"/>
          <w:szCs w:val="24"/>
        </w:rPr>
        <w:t>Διαφοροδιάγνωσης</w:t>
      </w:r>
      <w:proofErr w:type="spellEnd"/>
      <w:r w:rsidR="00B32161" w:rsidRPr="00DE3460">
        <w:rPr>
          <w:sz w:val="24"/>
          <w:szCs w:val="24"/>
        </w:rPr>
        <w:t>, Διάγνωσης και Υποστήριξης (</w:t>
      </w:r>
      <w:r w:rsidR="0040739B" w:rsidRPr="00DE3460">
        <w:rPr>
          <w:sz w:val="24"/>
          <w:szCs w:val="24"/>
        </w:rPr>
        <w:t>ΚΕΔΔΥ</w:t>
      </w:r>
      <w:r w:rsidR="00B32161" w:rsidRPr="00DE3460">
        <w:rPr>
          <w:sz w:val="24"/>
          <w:szCs w:val="24"/>
        </w:rPr>
        <w:t>)</w:t>
      </w:r>
      <w:r w:rsidR="0040739B" w:rsidRPr="00DE3460">
        <w:rPr>
          <w:sz w:val="24"/>
          <w:szCs w:val="24"/>
        </w:rPr>
        <w:t xml:space="preserve"> και </w:t>
      </w:r>
      <w:r>
        <w:rPr>
          <w:sz w:val="24"/>
          <w:szCs w:val="24"/>
        </w:rPr>
        <w:t>45</w:t>
      </w:r>
      <w:r w:rsidR="0040739B" w:rsidRPr="00DE3460">
        <w:rPr>
          <w:sz w:val="24"/>
          <w:szCs w:val="24"/>
        </w:rPr>
        <w:t xml:space="preserve"> για τη στελέχωση των </w:t>
      </w:r>
      <w:r w:rsidR="00B32161" w:rsidRPr="00DE3460">
        <w:rPr>
          <w:sz w:val="24"/>
          <w:szCs w:val="24"/>
        </w:rPr>
        <w:t>Επιτροπών Διαγνωστικής Εκπαιδευτικής Αξιολόγησης και Υποστήριξης (ΕΔΕΑΥ)</w:t>
      </w:r>
      <w:r w:rsidR="0040739B" w:rsidRPr="00DE3460">
        <w:rPr>
          <w:sz w:val="24"/>
          <w:szCs w:val="24"/>
        </w:rPr>
        <w:t xml:space="preserve">. </w:t>
      </w:r>
    </w:p>
    <w:p w:rsidR="00206F70" w:rsidRPr="00206F70" w:rsidRDefault="00206F70" w:rsidP="00206F70">
      <w:pPr>
        <w:pStyle w:val="a4"/>
        <w:rPr>
          <w:sz w:val="24"/>
          <w:szCs w:val="24"/>
        </w:rPr>
      </w:pPr>
    </w:p>
    <w:p w:rsidR="00206F70" w:rsidRDefault="00206F70" w:rsidP="00206F70">
      <w:pPr>
        <w:pStyle w:val="a4"/>
        <w:ind w:left="767"/>
        <w:jc w:val="both"/>
        <w:rPr>
          <w:sz w:val="24"/>
          <w:szCs w:val="24"/>
        </w:rPr>
      </w:pPr>
    </w:p>
    <w:p w:rsidR="00206F70" w:rsidRPr="00B15EDD" w:rsidRDefault="00B15EDD" w:rsidP="00B15EDD">
      <w:pPr>
        <w:jc w:val="both"/>
        <w:rPr>
          <w:sz w:val="24"/>
          <w:szCs w:val="24"/>
        </w:rPr>
      </w:pPr>
      <w:r w:rsidRPr="00B15EDD">
        <w:rPr>
          <w:sz w:val="24"/>
          <w:szCs w:val="24"/>
        </w:rPr>
        <w:t xml:space="preserve">     </w:t>
      </w:r>
      <w:r w:rsidR="009B5D3F">
        <w:rPr>
          <w:sz w:val="24"/>
          <w:szCs w:val="24"/>
        </w:rPr>
        <w:t>Αμέσως μετά την κύρωση των οριστικών πινάκων κατάταξης των υποψηφίων αναπληρωτών και ωρομισθίων - βάσει των  αποφάσεων που εστάλησαν από τον ΑΣΕΠ για τις υποβληθείσες ενστάσεις επί των προσωρινών πινάκων – καθώς και τη διάθεση των σχετικών πιστώσεων από το ΥΠ.Π.Ε.Θ., η</w:t>
      </w:r>
      <w:r w:rsidR="00206F70" w:rsidRPr="00B15EDD">
        <w:rPr>
          <w:sz w:val="24"/>
          <w:szCs w:val="24"/>
        </w:rPr>
        <w:t xml:space="preserve"> Περιφερειακή Διεύθυνση Εκπαίδευσης Αττικής </w:t>
      </w:r>
      <w:r w:rsidR="009B5D3F">
        <w:rPr>
          <w:sz w:val="24"/>
          <w:szCs w:val="24"/>
        </w:rPr>
        <w:t>εκκίνησε</w:t>
      </w:r>
      <w:r w:rsidR="00165450">
        <w:rPr>
          <w:sz w:val="24"/>
          <w:szCs w:val="24"/>
        </w:rPr>
        <w:t xml:space="preserve"> </w:t>
      </w:r>
      <w:r w:rsidR="009B5D3F">
        <w:rPr>
          <w:sz w:val="24"/>
          <w:szCs w:val="24"/>
        </w:rPr>
        <w:t>τη διαδικασία</w:t>
      </w:r>
      <w:r w:rsidR="000B2CD3">
        <w:rPr>
          <w:sz w:val="24"/>
          <w:szCs w:val="24"/>
        </w:rPr>
        <w:t xml:space="preserve"> των προσλήψεων</w:t>
      </w:r>
      <w:r w:rsidR="00EE6128" w:rsidRPr="00EE6128">
        <w:rPr>
          <w:sz w:val="24"/>
          <w:szCs w:val="24"/>
        </w:rPr>
        <w:t xml:space="preserve"> </w:t>
      </w:r>
      <w:r w:rsidR="00EE6128">
        <w:rPr>
          <w:sz w:val="24"/>
          <w:szCs w:val="24"/>
        </w:rPr>
        <w:t xml:space="preserve">και έχει </w:t>
      </w:r>
      <w:r w:rsidR="00720F3F">
        <w:rPr>
          <w:sz w:val="24"/>
          <w:szCs w:val="24"/>
        </w:rPr>
        <w:t>υλοποιήσει</w:t>
      </w:r>
      <w:r w:rsidR="00206F70" w:rsidRPr="00B15EDD">
        <w:rPr>
          <w:sz w:val="24"/>
          <w:szCs w:val="24"/>
        </w:rPr>
        <w:t xml:space="preserve"> </w:t>
      </w:r>
      <w:r w:rsidR="00EE6128">
        <w:rPr>
          <w:sz w:val="24"/>
          <w:szCs w:val="24"/>
        </w:rPr>
        <w:t>- έως και σήμερα</w:t>
      </w:r>
      <w:r w:rsidR="009B5D3F" w:rsidRPr="00B15EDD">
        <w:rPr>
          <w:sz w:val="24"/>
          <w:szCs w:val="24"/>
        </w:rPr>
        <w:t xml:space="preserve">- </w:t>
      </w:r>
      <w:r w:rsidR="00206F70" w:rsidRPr="00B15EDD">
        <w:rPr>
          <w:sz w:val="24"/>
          <w:szCs w:val="24"/>
        </w:rPr>
        <w:t xml:space="preserve"> </w:t>
      </w:r>
      <w:r w:rsidR="00206F70" w:rsidRPr="00B15EDD">
        <w:rPr>
          <w:b/>
          <w:sz w:val="24"/>
          <w:szCs w:val="24"/>
        </w:rPr>
        <w:t>741 προσλήψεις</w:t>
      </w:r>
      <w:r w:rsidR="00206F70" w:rsidRPr="00B15EDD">
        <w:rPr>
          <w:sz w:val="24"/>
          <w:szCs w:val="24"/>
        </w:rPr>
        <w:t xml:space="preserve"> α</w:t>
      </w:r>
      <w:r w:rsidR="000B2CD3">
        <w:rPr>
          <w:sz w:val="24"/>
          <w:szCs w:val="24"/>
        </w:rPr>
        <w:t>ναπληρωτών Ε.Ε.Π. και Ε.Β.Π.</w:t>
      </w:r>
      <w:r w:rsidR="009B5D3F">
        <w:rPr>
          <w:sz w:val="24"/>
          <w:szCs w:val="24"/>
        </w:rPr>
        <w:t>,</w:t>
      </w:r>
      <w:r w:rsidR="000B2CD3">
        <w:rPr>
          <w:sz w:val="24"/>
          <w:szCs w:val="24"/>
        </w:rPr>
        <w:t xml:space="preserve"> ενώ</w:t>
      </w:r>
      <w:r w:rsidR="00206F70" w:rsidRPr="00B15EDD">
        <w:rPr>
          <w:sz w:val="24"/>
          <w:szCs w:val="24"/>
        </w:rPr>
        <w:t xml:space="preserve"> βρίσκεται στη διαδικασία </w:t>
      </w:r>
      <w:r w:rsidR="00720F3F">
        <w:rPr>
          <w:sz w:val="24"/>
          <w:szCs w:val="24"/>
        </w:rPr>
        <w:t>πραγματοποίησης</w:t>
      </w:r>
      <w:r w:rsidR="00206F70" w:rsidRPr="00B15EDD">
        <w:rPr>
          <w:sz w:val="24"/>
          <w:szCs w:val="24"/>
        </w:rPr>
        <w:t xml:space="preserve"> </w:t>
      </w:r>
      <w:r w:rsidR="00206F70" w:rsidRPr="00B15EDD">
        <w:rPr>
          <w:b/>
          <w:sz w:val="24"/>
          <w:szCs w:val="24"/>
        </w:rPr>
        <w:t>75 προσλήψεων</w:t>
      </w:r>
      <w:r w:rsidR="00206F70" w:rsidRPr="00B15EDD">
        <w:rPr>
          <w:sz w:val="24"/>
          <w:szCs w:val="24"/>
        </w:rPr>
        <w:t xml:space="preserve"> ακόμη. </w:t>
      </w:r>
    </w:p>
    <w:p w:rsidR="00906557" w:rsidRPr="00B15EDD" w:rsidRDefault="00921538" w:rsidP="00B15EDD">
      <w:pPr>
        <w:jc w:val="both"/>
        <w:rPr>
          <w:sz w:val="24"/>
          <w:szCs w:val="24"/>
        </w:rPr>
      </w:pPr>
      <w:r w:rsidRPr="00B15EDD">
        <w:rPr>
          <w:sz w:val="24"/>
          <w:szCs w:val="24"/>
        </w:rPr>
        <w:t xml:space="preserve">Πιο συγκριμένα, </w:t>
      </w:r>
      <w:r w:rsidR="00906557" w:rsidRPr="00B15EDD">
        <w:rPr>
          <w:sz w:val="24"/>
          <w:szCs w:val="24"/>
        </w:rPr>
        <w:t>σε δομές Ειδικής Αγωγής (ΣΜΕΑΕ, ΚΕΔΔΥ, ΕΔΕΑΥ, εξειδικευμένη υποστήριξη μαθητών που φοιτούν σε σχολικές μονάδες γενικής αγωγής) της Περιφερειακής Διεύθυνσης Εκπαίδευσης Αττικής για το σχολικό έτος 2016-2017, προσλήφθηκαν:</w:t>
      </w:r>
    </w:p>
    <w:p w:rsidR="00906557" w:rsidRPr="00906557" w:rsidRDefault="00906557" w:rsidP="00906557">
      <w:pPr>
        <w:jc w:val="both"/>
        <w:rPr>
          <w:sz w:val="24"/>
          <w:szCs w:val="24"/>
        </w:rPr>
      </w:pPr>
    </w:p>
    <w:p w:rsidR="00921538" w:rsidRDefault="00782190" w:rsidP="00921538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="00921538">
        <w:rPr>
          <w:sz w:val="24"/>
          <w:szCs w:val="24"/>
        </w:rPr>
        <w:t xml:space="preserve"> </w:t>
      </w:r>
      <w:r w:rsidR="00921538" w:rsidRPr="00B31CD9">
        <w:rPr>
          <w:sz w:val="24"/>
          <w:szCs w:val="24"/>
        </w:rPr>
        <w:t xml:space="preserve"> </w:t>
      </w:r>
      <w:r w:rsidR="008D1616">
        <w:rPr>
          <w:sz w:val="24"/>
          <w:szCs w:val="24"/>
        </w:rPr>
        <w:t xml:space="preserve"> </w:t>
      </w:r>
      <w:r w:rsidR="00D53C61">
        <w:rPr>
          <w:sz w:val="24"/>
          <w:szCs w:val="24"/>
        </w:rPr>
        <w:t>αναπληρωτές κλάδου ΠΕ21/26–</w:t>
      </w:r>
      <w:r w:rsidR="00921538" w:rsidRPr="00B31CD9">
        <w:rPr>
          <w:sz w:val="24"/>
          <w:szCs w:val="24"/>
        </w:rPr>
        <w:t>Θεραπευτών Λόγου</w:t>
      </w:r>
    </w:p>
    <w:p w:rsidR="00921538" w:rsidRDefault="00782190" w:rsidP="00921538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93</w:t>
      </w:r>
      <w:r w:rsidR="00921538" w:rsidRPr="00B31CD9">
        <w:rPr>
          <w:sz w:val="24"/>
          <w:szCs w:val="24"/>
        </w:rPr>
        <w:t xml:space="preserve"> </w:t>
      </w:r>
      <w:r w:rsidR="008D16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21538" w:rsidRPr="00B31CD9">
        <w:rPr>
          <w:sz w:val="24"/>
          <w:szCs w:val="24"/>
        </w:rPr>
        <w:t>αναπληρωτές κλάδου ΠΕ23-Ψυχολόγων</w:t>
      </w:r>
    </w:p>
    <w:p w:rsidR="00DA48A2" w:rsidRDefault="00782190" w:rsidP="00DA48A2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</w:t>
      </w:r>
      <w:r w:rsidR="00DA48A2" w:rsidRPr="00DE3460">
        <w:rPr>
          <w:sz w:val="24"/>
          <w:szCs w:val="24"/>
        </w:rPr>
        <w:t xml:space="preserve"> </w:t>
      </w:r>
      <w:r w:rsidR="008D16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53C61">
        <w:rPr>
          <w:sz w:val="24"/>
          <w:szCs w:val="24"/>
        </w:rPr>
        <w:t>αναπληρωτής κλάδου ΠΕ24–</w:t>
      </w:r>
      <w:r w:rsidR="00DA48A2" w:rsidRPr="00DE3460">
        <w:rPr>
          <w:sz w:val="24"/>
          <w:szCs w:val="24"/>
        </w:rPr>
        <w:t>Παιδοψυχιάτρων</w:t>
      </w:r>
    </w:p>
    <w:p w:rsidR="00921538" w:rsidRPr="00B31CD9" w:rsidRDefault="00782190" w:rsidP="00921538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106 </w:t>
      </w:r>
      <w:r w:rsidR="00921538" w:rsidRPr="00B31CD9">
        <w:rPr>
          <w:sz w:val="24"/>
          <w:szCs w:val="24"/>
        </w:rPr>
        <w:t>αναπληρωτές κλάδου ΠΕ25-Σχολικών Νοσηλευτών</w:t>
      </w:r>
    </w:p>
    <w:p w:rsidR="00921538" w:rsidRPr="00B31CD9" w:rsidRDefault="00782190" w:rsidP="00921538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27 </w:t>
      </w:r>
      <w:r w:rsidR="00921538" w:rsidRPr="00B31CD9">
        <w:rPr>
          <w:sz w:val="24"/>
          <w:szCs w:val="24"/>
        </w:rPr>
        <w:t>αναπληρωτές κλάδου ΠΕ28-Φυσικοθεραπευτών</w:t>
      </w:r>
    </w:p>
    <w:p w:rsidR="00921538" w:rsidRPr="00B31CD9" w:rsidRDefault="00906557" w:rsidP="00921538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2190">
        <w:rPr>
          <w:sz w:val="24"/>
          <w:szCs w:val="24"/>
        </w:rPr>
        <w:t xml:space="preserve">39 </w:t>
      </w:r>
      <w:r w:rsidR="00921538" w:rsidRPr="00B31CD9">
        <w:rPr>
          <w:sz w:val="24"/>
          <w:szCs w:val="24"/>
        </w:rPr>
        <w:t xml:space="preserve"> αναπληρωτές κλάδου ΠΕ29-Εργασιοθεραπευτών</w:t>
      </w:r>
    </w:p>
    <w:p w:rsidR="00921538" w:rsidRDefault="00906557" w:rsidP="00921538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2190">
        <w:rPr>
          <w:sz w:val="24"/>
          <w:szCs w:val="24"/>
        </w:rPr>
        <w:t>91</w:t>
      </w:r>
      <w:r w:rsidR="00921538" w:rsidRPr="00B31CD9">
        <w:rPr>
          <w:sz w:val="24"/>
          <w:szCs w:val="24"/>
        </w:rPr>
        <w:t xml:space="preserve"> </w:t>
      </w:r>
      <w:r w:rsidR="008D1616">
        <w:rPr>
          <w:sz w:val="24"/>
          <w:szCs w:val="24"/>
        </w:rPr>
        <w:t xml:space="preserve"> </w:t>
      </w:r>
      <w:r w:rsidR="00921538" w:rsidRPr="00B31CD9">
        <w:rPr>
          <w:sz w:val="24"/>
          <w:szCs w:val="24"/>
        </w:rPr>
        <w:t>αναπληρωτές κλάδου ΠΕ30-Κοινωνικών Λειτουργών</w:t>
      </w:r>
    </w:p>
    <w:p w:rsidR="00DA48A2" w:rsidRPr="00DA48A2" w:rsidRDefault="00782190" w:rsidP="00DA48A2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333 </w:t>
      </w:r>
      <w:r w:rsidR="008D1616">
        <w:rPr>
          <w:sz w:val="24"/>
          <w:szCs w:val="24"/>
        </w:rPr>
        <w:t xml:space="preserve"> </w:t>
      </w:r>
      <w:r w:rsidR="00D53C61">
        <w:rPr>
          <w:sz w:val="24"/>
          <w:szCs w:val="24"/>
        </w:rPr>
        <w:t>αναπληρωτές κλάδου ΕΒΠ</w:t>
      </w:r>
      <w:r w:rsidR="00DA48A2" w:rsidRPr="00DA48A2">
        <w:rPr>
          <w:sz w:val="24"/>
          <w:szCs w:val="24"/>
        </w:rPr>
        <w:t>-Ειδικό Βοηθητικό Προσωπικό</w:t>
      </w:r>
    </w:p>
    <w:p w:rsidR="00DA48A2" w:rsidRPr="00DA48A2" w:rsidRDefault="00DA48A2" w:rsidP="00DA48A2">
      <w:pPr>
        <w:pStyle w:val="a4"/>
        <w:ind w:left="1487"/>
        <w:rPr>
          <w:sz w:val="24"/>
          <w:szCs w:val="24"/>
        </w:rPr>
      </w:pPr>
    </w:p>
    <w:p w:rsidR="00DF4D35" w:rsidRDefault="009B5D3F" w:rsidP="009B5D3F">
      <w:pPr>
        <w:autoSpaceDE w:val="0"/>
        <w:autoSpaceDN w:val="0"/>
        <w:adjustRightInd w:val="0"/>
        <w:ind w:right="-142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5450">
        <w:rPr>
          <w:sz w:val="24"/>
          <w:szCs w:val="24"/>
        </w:rPr>
        <w:t xml:space="preserve">Τέλος, </w:t>
      </w:r>
      <w:r>
        <w:rPr>
          <w:sz w:val="24"/>
          <w:szCs w:val="24"/>
        </w:rPr>
        <w:t>λόγω</w:t>
      </w:r>
      <w:r w:rsidR="00165450">
        <w:rPr>
          <w:sz w:val="24"/>
          <w:szCs w:val="24"/>
        </w:rPr>
        <w:t xml:space="preserve"> του μεγάλου αριθμού προσλήψεων αναπληρωτών και της συνακόλουθης εξάντλησης</w:t>
      </w:r>
      <w:r w:rsidR="00165450" w:rsidRPr="00165450">
        <w:rPr>
          <w:rFonts w:cstheme="minorHAnsi"/>
          <w:sz w:val="24"/>
          <w:szCs w:val="24"/>
        </w:rPr>
        <w:t xml:space="preserve"> </w:t>
      </w:r>
      <w:r w:rsidR="00165450">
        <w:rPr>
          <w:rFonts w:cstheme="minorHAnsi"/>
          <w:sz w:val="24"/>
          <w:szCs w:val="24"/>
        </w:rPr>
        <w:t>των οριστικών αξιολογικών πινάκων</w:t>
      </w:r>
      <w:r>
        <w:rPr>
          <w:rFonts w:cstheme="minorHAnsi"/>
          <w:sz w:val="24"/>
          <w:szCs w:val="24"/>
        </w:rPr>
        <w:t xml:space="preserve"> </w:t>
      </w:r>
      <w:r w:rsidR="00165450">
        <w:rPr>
          <w:rFonts w:cstheme="minorHAnsi"/>
          <w:sz w:val="24"/>
          <w:szCs w:val="24"/>
        </w:rPr>
        <w:t>αναπληρωτών</w:t>
      </w:r>
      <w:r w:rsidR="0080136C">
        <w:rPr>
          <w:rFonts w:cstheme="minorHAnsi"/>
          <w:sz w:val="24"/>
          <w:szCs w:val="24"/>
        </w:rPr>
        <w:t xml:space="preserve"> ορισμένων </w:t>
      </w:r>
      <w:r w:rsidR="00EF675F">
        <w:rPr>
          <w:rFonts w:cstheme="minorHAnsi"/>
          <w:sz w:val="24"/>
          <w:szCs w:val="24"/>
        </w:rPr>
        <w:t>κλάδων</w:t>
      </w:r>
      <w:r w:rsidR="00DF4D35">
        <w:rPr>
          <w:rFonts w:cstheme="minorHAnsi"/>
          <w:sz w:val="24"/>
          <w:szCs w:val="24"/>
        </w:rPr>
        <w:t>,</w:t>
      </w:r>
      <w:r w:rsidR="00165450">
        <w:rPr>
          <w:rFonts w:cstheme="minorHAnsi"/>
          <w:sz w:val="24"/>
          <w:szCs w:val="24"/>
        </w:rPr>
        <w:t xml:space="preserve"> </w:t>
      </w:r>
      <w:r w:rsidR="00DF4D35">
        <w:rPr>
          <w:rFonts w:cstheme="minorHAnsi"/>
          <w:sz w:val="24"/>
          <w:szCs w:val="24"/>
        </w:rPr>
        <w:t xml:space="preserve">η Περιφερειακή Διεύθυνση Εκπαίδευσης Αττικής βρίσκεται στη διαδικασία αναζήτησης </w:t>
      </w:r>
      <w:r w:rsidR="00CC2D48">
        <w:rPr>
          <w:rFonts w:cstheme="minorHAnsi"/>
          <w:sz w:val="24"/>
          <w:szCs w:val="24"/>
        </w:rPr>
        <w:t xml:space="preserve">υποψήφιων </w:t>
      </w:r>
      <w:r w:rsidR="00DF4D35">
        <w:rPr>
          <w:rFonts w:cstheme="minorHAnsi"/>
          <w:sz w:val="24"/>
          <w:szCs w:val="24"/>
        </w:rPr>
        <w:t>αναπληρωτών από τους πίνακες των άλλων Περιφερειακών Διευθύνσεων Εκπαίδευσης της χώρας.</w:t>
      </w:r>
      <w:r w:rsidR="00165450">
        <w:rPr>
          <w:rFonts w:cstheme="minorHAnsi"/>
          <w:sz w:val="24"/>
          <w:szCs w:val="24"/>
        </w:rPr>
        <w:t xml:space="preserve">  </w:t>
      </w:r>
    </w:p>
    <w:p w:rsidR="00747214" w:rsidRDefault="00747214" w:rsidP="00747214">
      <w:pPr>
        <w:rPr>
          <w:sz w:val="24"/>
          <w:szCs w:val="24"/>
        </w:rPr>
      </w:pPr>
    </w:p>
    <w:p w:rsidR="00747214" w:rsidRDefault="00747214" w:rsidP="00747214">
      <w:pPr>
        <w:rPr>
          <w:sz w:val="24"/>
          <w:szCs w:val="24"/>
        </w:rPr>
      </w:pPr>
    </w:p>
    <w:p w:rsidR="00747214" w:rsidRDefault="00747214" w:rsidP="00747214">
      <w:pPr>
        <w:rPr>
          <w:sz w:val="24"/>
          <w:szCs w:val="24"/>
        </w:rPr>
      </w:pPr>
    </w:p>
    <w:p w:rsidR="00747214" w:rsidRDefault="00747214" w:rsidP="00747214">
      <w:pPr>
        <w:rPr>
          <w:sz w:val="24"/>
          <w:szCs w:val="24"/>
        </w:rPr>
      </w:pPr>
    </w:p>
    <w:p w:rsidR="00747214" w:rsidRDefault="00747214" w:rsidP="00747214">
      <w:pPr>
        <w:rPr>
          <w:sz w:val="24"/>
          <w:szCs w:val="24"/>
        </w:rPr>
      </w:pPr>
    </w:p>
    <w:p w:rsidR="00747214" w:rsidRPr="00747214" w:rsidRDefault="00747214" w:rsidP="00747214">
      <w:pPr>
        <w:rPr>
          <w:i/>
          <w:sz w:val="24"/>
          <w:szCs w:val="24"/>
        </w:rPr>
      </w:pPr>
    </w:p>
    <w:sectPr w:rsidR="00747214" w:rsidRPr="00747214" w:rsidSect="00906557">
      <w:footerReference w:type="default" r:id="rId12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11" w:rsidRDefault="00230F11" w:rsidP="00B31CD9">
      <w:r>
        <w:separator/>
      </w:r>
    </w:p>
  </w:endnote>
  <w:endnote w:type="continuationSeparator" w:id="0">
    <w:p w:rsidR="00230F11" w:rsidRDefault="00230F11" w:rsidP="00B3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D9" w:rsidRDefault="00B31CD9">
    <w:pPr>
      <w:pStyle w:val="a6"/>
    </w:pPr>
    <w:r>
      <w:rPr>
        <w:noProof/>
        <w:lang w:eastAsia="el-GR"/>
      </w:rPr>
      <w:drawing>
        <wp:inline distT="0" distB="0" distL="0" distR="0" wp14:anchorId="1C60CD50" wp14:editId="48B13839">
          <wp:extent cx="5274310" cy="706755"/>
          <wp:effectExtent l="0" t="0" r="254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lang w:eastAsia="el-GR"/>
      </w:rPr>
      <w:drawing>
        <wp:inline distT="0" distB="0" distL="0" distR="0" wp14:anchorId="51C6CB75" wp14:editId="52781ECB">
          <wp:extent cx="5274310" cy="853440"/>
          <wp:effectExtent l="0" t="0" r="2540" b="381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31CD9" w:rsidRDefault="00B31C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11" w:rsidRDefault="00230F11" w:rsidP="00B31CD9">
      <w:r>
        <w:separator/>
      </w:r>
    </w:p>
  </w:footnote>
  <w:footnote w:type="continuationSeparator" w:id="0">
    <w:p w:rsidR="00230F11" w:rsidRDefault="00230F11" w:rsidP="00B31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486"/>
    <w:multiLevelType w:val="hybridMultilevel"/>
    <w:tmpl w:val="D56AF456"/>
    <w:lvl w:ilvl="0" w:tplc="0408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">
    <w:nsid w:val="3E2B2870"/>
    <w:multiLevelType w:val="hybridMultilevel"/>
    <w:tmpl w:val="04D85316"/>
    <w:lvl w:ilvl="0" w:tplc="0408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>
    <w:nsid w:val="4AA6100D"/>
    <w:multiLevelType w:val="hybridMultilevel"/>
    <w:tmpl w:val="4D809550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511719E0"/>
    <w:multiLevelType w:val="hybridMultilevel"/>
    <w:tmpl w:val="C740880A"/>
    <w:lvl w:ilvl="0" w:tplc="0408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9E"/>
    <w:rsid w:val="00027CAC"/>
    <w:rsid w:val="00037816"/>
    <w:rsid w:val="00040079"/>
    <w:rsid w:val="00043757"/>
    <w:rsid w:val="000B2CD3"/>
    <w:rsid w:val="00165450"/>
    <w:rsid w:val="00176516"/>
    <w:rsid w:val="001A559A"/>
    <w:rsid w:val="001C26FF"/>
    <w:rsid w:val="001C55EF"/>
    <w:rsid w:val="001C7AC7"/>
    <w:rsid w:val="00206F70"/>
    <w:rsid w:val="00230F11"/>
    <w:rsid w:val="002656D0"/>
    <w:rsid w:val="00277143"/>
    <w:rsid w:val="002912FA"/>
    <w:rsid w:val="002D0795"/>
    <w:rsid w:val="003C1442"/>
    <w:rsid w:val="003C41CA"/>
    <w:rsid w:val="004072C1"/>
    <w:rsid w:val="0040739B"/>
    <w:rsid w:val="004248DE"/>
    <w:rsid w:val="004667BF"/>
    <w:rsid w:val="004D29EF"/>
    <w:rsid w:val="004D4E9B"/>
    <w:rsid w:val="00531808"/>
    <w:rsid w:val="005F4582"/>
    <w:rsid w:val="00602341"/>
    <w:rsid w:val="006078A1"/>
    <w:rsid w:val="00615FB7"/>
    <w:rsid w:val="006F5531"/>
    <w:rsid w:val="00720F3F"/>
    <w:rsid w:val="00741D29"/>
    <w:rsid w:val="00747214"/>
    <w:rsid w:val="00782190"/>
    <w:rsid w:val="0080136C"/>
    <w:rsid w:val="008555C5"/>
    <w:rsid w:val="00856A98"/>
    <w:rsid w:val="00871B69"/>
    <w:rsid w:val="008D1616"/>
    <w:rsid w:val="009044D9"/>
    <w:rsid w:val="00906557"/>
    <w:rsid w:val="00917953"/>
    <w:rsid w:val="00921538"/>
    <w:rsid w:val="009328A4"/>
    <w:rsid w:val="009862A0"/>
    <w:rsid w:val="009B5D3F"/>
    <w:rsid w:val="009E12CD"/>
    <w:rsid w:val="00A12448"/>
    <w:rsid w:val="00A140F3"/>
    <w:rsid w:val="00A53B55"/>
    <w:rsid w:val="00A63248"/>
    <w:rsid w:val="00A74B8F"/>
    <w:rsid w:val="00AB34DD"/>
    <w:rsid w:val="00B15EDD"/>
    <w:rsid w:val="00B31CD9"/>
    <w:rsid w:val="00B32161"/>
    <w:rsid w:val="00B41337"/>
    <w:rsid w:val="00B67553"/>
    <w:rsid w:val="00B77C49"/>
    <w:rsid w:val="00BE09D0"/>
    <w:rsid w:val="00BF75ED"/>
    <w:rsid w:val="00C14E77"/>
    <w:rsid w:val="00C81500"/>
    <w:rsid w:val="00CC2D48"/>
    <w:rsid w:val="00CC6202"/>
    <w:rsid w:val="00CD32A2"/>
    <w:rsid w:val="00D00AE7"/>
    <w:rsid w:val="00D223E5"/>
    <w:rsid w:val="00D53C61"/>
    <w:rsid w:val="00DA48A2"/>
    <w:rsid w:val="00DA533D"/>
    <w:rsid w:val="00DB3CBD"/>
    <w:rsid w:val="00DD40E4"/>
    <w:rsid w:val="00DE3460"/>
    <w:rsid w:val="00DF18F1"/>
    <w:rsid w:val="00DF4D35"/>
    <w:rsid w:val="00E71031"/>
    <w:rsid w:val="00E912FC"/>
    <w:rsid w:val="00EE6128"/>
    <w:rsid w:val="00EF675F"/>
    <w:rsid w:val="00F55BC9"/>
    <w:rsid w:val="00F6427B"/>
    <w:rsid w:val="00FC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721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721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F4582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B31CD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31CD9"/>
  </w:style>
  <w:style w:type="paragraph" w:styleId="a6">
    <w:name w:val="footer"/>
    <w:basedOn w:val="a"/>
    <w:link w:val="Char1"/>
    <w:uiPriority w:val="99"/>
    <w:unhideWhenUsed/>
    <w:rsid w:val="00B31CD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B31CD9"/>
  </w:style>
  <w:style w:type="character" w:styleId="-">
    <w:name w:val="Hyperlink"/>
    <w:basedOn w:val="a0"/>
    <w:unhideWhenUsed/>
    <w:rsid w:val="00DE34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721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721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F4582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B31CD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31CD9"/>
  </w:style>
  <w:style w:type="paragraph" w:styleId="a6">
    <w:name w:val="footer"/>
    <w:basedOn w:val="a"/>
    <w:link w:val="Char1"/>
    <w:uiPriority w:val="99"/>
    <w:unhideWhenUsed/>
    <w:rsid w:val="00B31CD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B31CD9"/>
  </w:style>
  <w:style w:type="character" w:styleId="-">
    <w:name w:val="Hyperlink"/>
    <w:basedOn w:val="a0"/>
    <w:unhideWhenUsed/>
    <w:rsid w:val="00DE3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ttik.pde.sch.g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il@attik.pde.sc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A2B4-D625-4604-AB45-04D8D378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ΤΣΟΥΡΗΣ</dc:creator>
  <cp:lastModifiedBy>ΓΙΑΝΝΗΣ ΤΣΟΥΡΗΣ</cp:lastModifiedBy>
  <cp:revision>20</cp:revision>
  <cp:lastPrinted>2017-01-03T13:57:00Z</cp:lastPrinted>
  <dcterms:created xsi:type="dcterms:W3CDTF">2017-01-02T07:28:00Z</dcterms:created>
  <dcterms:modified xsi:type="dcterms:W3CDTF">2017-01-03T13:57:00Z</dcterms:modified>
</cp:coreProperties>
</file>