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ΣΥΝΤΟΝΙΣΤΗ ΕΚΠΑΙΔΕΥΤΙΚΟΥ ΕΡΓΟΥ </w:t>
            </w:r>
            <w:r w:rsidR="0075165E">
              <w:rPr>
                <w:rFonts w:ascii="Arial" w:hAnsi="Arial" w:cs="Arial"/>
                <w:b/>
                <w:bCs/>
              </w:rPr>
              <w:t>ΚΛΑΔΟΥ ΠΕ91</w:t>
            </w:r>
          </w:p>
          <w:p w:rsidR="004D28F2" w:rsidRPr="00F971C4" w:rsidRDefault="0075165E" w:rsidP="000A6F9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ΣΤΟ 6</w:t>
            </w:r>
            <w:r w:rsidRPr="0075165E">
              <w:rPr>
                <w:rFonts w:ascii="Arial" w:hAnsi="Arial" w:cs="Arial"/>
                <w:b/>
                <w:bCs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</w:rPr>
              <w:t xml:space="preserve">  ΠΕ</w:t>
            </w:r>
            <w:bookmarkStart w:id="1" w:name="_GoBack"/>
            <w:bookmarkEnd w:id="1"/>
            <w:r w:rsidR="004D28F2">
              <w:rPr>
                <w:rFonts w:ascii="Arial" w:hAnsi="Arial" w:cs="Arial"/>
                <w:b/>
                <w:bCs/>
              </w:rPr>
              <w:t>.Κ.Ε.Σ.</w:t>
            </w:r>
            <w:r w:rsidR="000A6F91">
              <w:rPr>
                <w:rFonts w:ascii="Arial" w:hAnsi="Arial" w:cs="Arial"/>
                <w:b/>
                <w:bCs/>
              </w:rPr>
              <w:t xml:space="preserve">  </w:t>
            </w:r>
            <w:r w:rsidR="004D28F2">
              <w:rPr>
                <w:rFonts w:ascii="Arial" w:hAnsi="Arial" w:cs="Arial"/>
                <w:b/>
                <w:bCs/>
              </w:rPr>
              <w:t xml:space="preserve"> </w:t>
            </w:r>
            <w:r w:rsidR="000A6F91">
              <w:rPr>
                <w:rFonts w:ascii="Arial" w:hAnsi="Arial" w:cs="Arial"/>
                <w:b/>
                <w:bCs/>
              </w:rPr>
              <w:t>ΑΤΤΙΚΗΣ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0A6F91" w:rsidRPr="00F971C4" w:rsidTr="000A6F91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0A6F91" w:rsidRPr="00F971C4" w:rsidRDefault="000A6F91" w:rsidP="00923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3D1">
              <w:rPr>
                <w:rFonts w:ascii="Arial" w:hAnsi="Arial" w:cs="Arial"/>
                <w:sz w:val="20"/>
                <w:szCs w:val="20"/>
              </w:rPr>
              <w:t>ΕΠΙΛΟΓΗ ΚΛΑΔΟΥ ΣΥΝΤΟΝΙΣΤΗ ΕΚΠΑΙΔΕΥΤΙΚΟΥ ΕΡΓΟΥ</w:t>
            </w:r>
          </w:p>
        </w:tc>
      </w:tr>
      <w:tr w:rsidR="000A6F91" w:rsidRPr="00F971C4" w:rsidTr="000A6F91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F91" w:rsidRPr="00F971C4" w:rsidRDefault="000A6F91" w:rsidP="00923F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349"/>
        <w:gridCol w:w="61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στην πρωτοβάθμια και δευτεροβάθμια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εκπαίδευση(≥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ΣΥΓΓΡΑΦΙΚΟ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3D" w:rsidRDefault="001A7D3D">
      <w:r>
        <w:separator/>
      </w:r>
    </w:p>
  </w:endnote>
  <w:endnote w:type="continuationSeparator" w:id="0">
    <w:p w:rsidR="001A7D3D" w:rsidRDefault="001A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65E">
      <w:rPr>
        <w:noProof/>
      </w:rPr>
      <w:t>3</w:t>
    </w:r>
    <w:r>
      <w:fldChar w:fldCharType="end"/>
    </w:r>
  </w:p>
  <w:p w:rsidR="00410C79" w:rsidRDefault="001A7D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3D" w:rsidRDefault="001A7D3D">
      <w:r>
        <w:separator/>
      </w:r>
    </w:p>
  </w:footnote>
  <w:footnote w:type="continuationSeparator" w:id="0">
    <w:p w:rsidR="001A7D3D" w:rsidRDefault="001A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A6F91"/>
    <w:rsid w:val="001A7D3D"/>
    <w:rsid w:val="004D28F2"/>
    <w:rsid w:val="0075165E"/>
    <w:rsid w:val="00A05B67"/>
    <w:rsid w:val="00A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ΑΜΑΛΙΑ ΚΟΛΟΒΟΥ</cp:lastModifiedBy>
  <cp:revision>3</cp:revision>
  <dcterms:created xsi:type="dcterms:W3CDTF">2018-06-21T14:53:00Z</dcterms:created>
  <dcterms:modified xsi:type="dcterms:W3CDTF">2019-01-29T11:07:00Z</dcterms:modified>
</cp:coreProperties>
</file>