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91"/>
        <w:tblW w:w="10859" w:type="dxa"/>
        <w:tblLayout w:type="fixed"/>
        <w:tblLook w:val="04A0" w:firstRow="1" w:lastRow="0" w:firstColumn="1" w:lastColumn="0" w:noHBand="0" w:noVBand="1"/>
      </w:tblPr>
      <w:tblGrid>
        <w:gridCol w:w="5342"/>
        <w:gridCol w:w="1105"/>
        <w:gridCol w:w="4412"/>
      </w:tblGrid>
      <w:tr w:rsidR="0005771A" w:rsidRPr="007E72FD" w:rsidTr="00F4434A">
        <w:trPr>
          <w:cantSplit/>
          <w:trHeight w:val="865"/>
        </w:trPr>
        <w:tc>
          <w:tcPr>
            <w:tcW w:w="5342" w:type="dxa"/>
            <w:vMerge w:val="restart"/>
            <w:hideMark/>
          </w:tcPr>
          <w:p w:rsidR="0005771A" w:rsidRPr="007E72FD" w:rsidRDefault="0005771A" w:rsidP="00B31F86">
            <w:pPr>
              <w:spacing w:after="0"/>
              <w:rPr>
                <w:rFonts w:cs="Calibri"/>
              </w:rPr>
            </w:pPr>
            <w:r w:rsidRPr="007E72FD">
              <w:rPr>
                <w:rFonts w:cs="Calibri"/>
              </w:rPr>
              <w:t xml:space="preserve">                                  </w:t>
            </w:r>
            <w:r w:rsidRPr="007E72FD">
              <w:rPr>
                <w:rFonts w:cs="Calibri"/>
                <w:lang w:val="en-US"/>
              </w:rPr>
              <w:t xml:space="preserve">  </w:t>
            </w:r>
            <w:r w:rsidRPr="007E72FD">
              <w:rPr>
                <w:rFonts w:cs="Calibri"/>
              </w:rPr>
              <w:t xml:space="preserve">   </w:t>
            </w:r>
            <w:r>
              <w:rPr>
                <w:rFonts w:cs="Calibri"/>
                <w:noProof/>
                <w:lang w:eastAsia="el-GR"/>
              </w:rPr>
              <w:drawing>
                <wp:inline distT="0" distB="0" distL="0" distR="0" wp14:anchorId="057C18E9" wp14:editId="04D4554D">
                  <wp:extent cx="466725" cy="457200"/>
                  <wp:effectExtent l="0" t="0" r="9525" b="0"/>
                  <wp:docPr id="1" name="Εικόνα 1" descr="Περιγραφή: Περιγραφή: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pattFill prst="pct70">
                            <a:fgClr>
                              <a:srgbClr val="FFFFFF"/>
                            </a:fgClr>
                            <a:bgClr>
                              <a:srgbClr val="0000FF"/>
                            </a:bgClr>
                          </a:pattFill>
                          <a:ln>
                            <a:noFill/>
                          </a:ln>
                        </pic:spPr>
                      </pic:pic>
                    </a:graphicData>
                  </a:graphic>
                </wp:inline>
              </w:drawing>
            </w:r>
            <w:r w:rsidRPr="007E72FD">
              <w:rPr>
                <w:rFonts w:cs="Calibri"/>
                <w:lang w:val="en-US"/>
              </w:rPr>
              <w:t xml:space="preserve">               </w:t>
            </w:r>
            <w:r w:rsidRPr="007E72FD">
              <w:rPr>
                <w:rFonts w:cs="Calibri"/>
              </w:rPr>
              <w:t xml:space="preserve">     </w:t>
            </w:r>
          </w:p>
          <w:tbl>
            <w:tblPr>
              <w:tblW w:w="5033" w:type="dxa"/>
              <w:tblInd w:w="2" w:type="dxa"/>
              <w:tblLayout w:type="fixed"/>
              <w:tblLook w:val="01E0" w:firstRow="1" w:lastRow="1" w:firstColumn="1" w:lastColumn="1" w:noHBand="0" w:noVBand="0"/>
            </w:tblPr>
            <w:tblGrid>
              <w:gridCol w:w="5033"/>
            </w:tblGrid>
            <w:tr w:rsidR="0005771A" w:rsidRPr="007E72FD" w:rsidTr="00F4434A">
              <w:trPr>
                <w:trHeight w:val="758"/>
              </w:trPr>
              <w:tc>
                <w:tcPr>
                  <w:tcW w:w="5033" w:type="dxa"/>
                  <w:tcMar>
                    <w:top w:w="0" w:type="dxa"/>
                    <w:left w:w="0" w:type="dxa"/>
                    <w:bottom w:w="0" w:type="dxa"/>
                    <w:right w:w="0" w:type="dxa"/>
                  </w:tcMar>
                  <w:hideMark/>
                </w:tcPr>
                <w:p w:rsidR="0005771A" w:rsidRPr="003D0168" w:rsidRDefault="0005771A" w:rsidP="0034519E">
                  <w:pPr>
                    <w:pStyle w:val="1"/>
                    <w:framePr w:hSpace="180" w:wrap="around" w:vAnchor="text" w:hAnchor="margin" w:xAlign="center" w:y="191"/>
                    <w:spacing w:after="0"/>
                    <w:jc w:val="center"/>
                    <w:rPr>
                      <w:rFonts w:ascii="Calibri" w:eastAsia="Calibri" w:hAnsi="Calibri" w:cs="Calibri"/>
                      <w:sz w:val="22"/>
                      <w:szCs w:val="22"/>
                    </w:rPr>
                  </w:pPr>
                  <w:r w:rsidRPr="003D0168">
                    <w:rPr>
                      <w:rFonts w:ascii="Calibri" w:eastAsia="Calibri" w:hAnsi="Calibri" w:cs="Calibri"/>
                      <w:sz w:val="22"/>
                      <w:szCs w:val="22"/>
                    </w:rPr>
                    <w:t>ΕΛΛΗΝΙΚΗ ΔΗΜΟΚΡΑΤΙΑ</w:t>
                  </w:r>
                </w:p>
                <w:p w:rsidR="0005771A" w:rsidRPr="007E72FD" w:rsidRDefault="0005771A" w:rsidP="0034519E">
                  <w:pPr>
                    <w:framePr w:hSpace="180" w:wrap="around" w:vAnchor="text" w:hAnchor="margin" w:xAlign="center" w:y="191"/>
                    <w:spacing w:after="0"/>
                    <w:jc w:val="center"/>
                    <w:rPr>
                      <w:rFonts w:cs="Calibri"/>
                      <w:b/>
                    </w:rPr>
                  </w:pPr>
                  <w:r w:rsidRPr="007E72FD">
                    <w:rPr>
                      <w:rFonts w:cs="Calibri"/>
                      <w:b/>
                    </w:rPr>
                    <w:t>ΥΠΟΥΡΓΕΙΟ ΠΑΙΔΕΙΑΣ, ΕΡΕΥΝΑΣ ΚΑΙ</w:t>
                  </w:r>
                </w:p>
                <w:p w:rsidR="0005771A" w:rsidRPr="007E72FD" w:rsidRDefault="0005771A" w:rsidP="0034519E">
                  <w:pPr>
                    <w:framePr w:hSpace="180" w:wrap="around" w:vAnchor="text" w:hAnchor="margin" w:xAlign="center" w:y="191"/>
                    <w:spacing w:after="0"/>
                    <w:jc w:val="center"/>
                    <w:rPr>
                      <w:rFonts w:cs="Calibri"/>
                      <w:b/>
                    </w:rPr>
                  </w:pPr>
                  <w:r w:rsidRPr="007E72FD">
                    <w:rPr>
                      <w:rFonts w:cs="Calibri"/>
                      <w:b/>
                    </w:rPr>
                    <w:t xml:space="preserve"> ΘΡΗΣΚΕΥΜΑΤΩΝ</w:t>
                  </w:r>
                </w:p>
                <w:p w:rsidR="0005771A" w:rsidRPr="007E72FD" w:rsidRDefault="0005771A" w:rsidP="0034519E">
                  <w:pPr>
                    <w:framePr w:hSpace="180" w:wrap="around" w:vAnchor="text" w:hAnchor="margin" w:xAlign="center" w:y="191"/>
                    <w:spacing w:after="0"/>
                    <w:jc w:val="center"/>
                    <w:rPr>
                      <w:rFonts w:cs="Calibri"/>
                      <w:b/>
                    </w:rPr>
                  </w:pPr>
                  <w:r w:rsidRPr="007E72FD">
                    <w:rPr>
                      <w:rFonts w:cs="Calibri"/>
                      <w:b/>
                    </w:rPr>
                    <w:t xml:space="preserve"> </w:t>
                  </w:r>
                  <w:r w:rsidRPr="007E72FD">
                    <w:rPr>
                      <w:rFonts w:cs="Calibri"/>
                    </w:rPr>
                    <w:t>-----</w:t>
                  </w:r>
                </w:p>
              </w:tc>
            </w:tr>
            <w:tr w:rsidR="0005771A" w:rsidRPr="007E72FD" w:rsidTr="00F4434A">
              <w:trPr>
                <w:trHeight w:val="246"/>
              </w:trPr>
              <w:tc>
                <w:tcPr>
                  <w:tcW w:w="5033" w:type="dxa"/>
                  <w:hideMark/>
                </w:tcPr>
                <w:p w:rsidR="0005771A" w:rsidRPr="007E72FD" w:rsidRDefault="0005771A" w:rsidP="0034519E">
                  <w:pPr>
                    <w:framePr w:hSpace="180" w:wrap="around" w:vAnchor="text" w:hAnchor="margin" w:xAlign="center" w:y="191"/>
                    <w:spacing w:after="0"/>
                    <w:ind w:left="-18"/>
                    <w:jc w:val="center"/>
                    <w:rPr>
                      <w:rFonts w:cs="Calibri"/>
                      <w:bCs/>
                    </w:rPr>
                  </w:pPr>
                  <w:r w:rsidRPr="007E72FD">
                    <w:rPr>
                      <w:rFonts w:cs="Calibri"/>
                      <w:bCs/>
                    </w:rPr>
                    <w:t>ΠΕΡΙΦΕΡΕΙΑΚΗ ΔΙΕΥΘΥΝΣΗ Π/ΘΜΙΑΣ &amp; Δ/ΘΜΙΑΣ</w:t>
                  </w:r>
                </w:p>
              </w:tc>
            </w:tr>
            <w:tr w:rsidR="0005771A" w:rsidRPr="007E72FD" w:rsidTr="00F4434A">
              <w:trPr>
                <w:trHeight w:val="970"/>
              </w:trPr>
              <w:tc>
                <w:tcPr>
                  <w:tcW w:w="5033" w:type="dxa"/>
                  <w:tcMar>
                    <w:top w:w="0" w:type="dxa"/>
                    <w:left w:w="0" w:type="dxa"/>
                    <w:bottom w:w="0" w:type="dxa"/>
                    <w:right w:w="0" w:type="dxa"/>
                  </w:tcMar>
                  <w:hideMark/>
                </w:tcPr>
                <w:p w:rsidR="0005771A" w:rsidRPr="007E72FD" w:rsidRDefault="0005771A" w:rsidP="0034519E">
                  <w:pPr>
                    <w:framePr w:hSpace="180" w:wrap="around" w:vAnchor="text" w:hAnchor="margin" w:xAlign="center" w:y="191"/>
                    <w:spacing w:after="0"/>
                    <w:ind w:left="-18"/>
                    <w:jc w:val="center"/>
                    <w:rPr>
                      <w:rFonts w:cs="Calibri"/>
                      <w:bCs/>
                    </w:rPr>
                  </w:pPr>
                  <w:r w:rsidRPr="007E72FD">
                    <w:rPr>
                      <w:rFonts w:cs="Calibri"/>
                      <w:bCs/>
                    </w:rPr>
                    <w:t>ΕΚΠΑΙΔΕΥΣΗΣ ΑΤΤΙΚΗΣ</w:t>
                  </w:r>
                </w:p>
                <w:p w:rsidR="0005771A" w:rsidRPr="007E72FD" w:rsidRDefault="0005771A" w:rsidP="0034519E">
                  <w:pPr>
                    <w:framePr w:hSpace="180" w:wrap="around" w:vAnchor="text" w:hAnchor="margin" w:xAlign="center" w:y="191"/>
                    <w:spacing w:after="0"/>
                    <w:ind w:left="-18"/>
                    <w:jc w:val="center"/>
                    <w:rPr>
                      <w:rFonts w:cs="Calibri"/>
                      <w:bCs/>
                    </w:rPr>
                  </w:pPr>
                  <w:r w:rsidRPr="007E72FD">
                    <w:rPr>
                      <w:rFonts w:cs="Calibri"/>
                      <w:bCs/>
                    </w:rPr>
                    <w:t>ΥΠΗΡΕΣΙΑ ΔΙΟΙΚ. &amp; ΟΙΚ. ΥΠΟΣΤΗΡΙΞΗΣ</w:t>
                  </w:r>
                </w:p>
                <w:p w:rsidR="0005771A" w:rsidRPr="007E72FD" w:rsidRDefault="0005771A" w:rsidP="0034519E">
                  <w:pPr>
                    <w:framePr w:hSpace="180" w:wrap="around" w:vAnchor="text" w:hAnchor="margin" w:xAlign="center" w:y="191"/>
                    <w:spacing w:after="0"/>
                    <w:ind w:left="-18"/>
                    <w:jc w:val="center"/>
                    <w:rPr>
                      <w:rFonts w:cs="Calibri"/>
                      <w:bCs/>
                    </w:rPr>
                  </w:pPr>
                  <w:r w:rsidRPr="007E72FD">
                    <w:rPr>
                      <w:rFonts w:cs="Calibri"/>
                      <w:bCs/>
                    </w:rPr>
                    <w:t>ΤΜΗΜΑ Α΄</w:t>
                  </w:r>
                </w:p>
                <w:p w:rsidR="0005771A" w:rsidRPr="007E72FD" w:rsidRDefault="0005771A" w:rsidP="0034519E">
                  <w:pPr>
                    <w:framePr w:hSpace="180" w:wrap="around" w:vAnchor="text" w:hAnchor="margin" w:xAlign="center" w:y="191"/>
                    <w:spacing w:after="0"/>
                    <w:ind w:left="-18"/>
                    <w:jc w:val="center"/>
                    <w:rPr>
                      <w:rFonts w:cs="Calibri"/>
                      <w:bCs/>
                    </w:rPr>
                  </w:pPr>
                  <w:r w:rsidRPr="007E72FD">
                    <w:rPr>
                      <w:rFonts w:cs="Calibri"/>
                      <w:bCs/>
                    </w:rPr>
                    <w:t>-----</w:t>
                  </w:r>
                </w:p>
              </w:tc>
            </w:tr>
            <w:tr w:rsidR="0005771A" w:rsidRPr="007E72FD" w:rsidTr="00F4434A">
              <w:trPr>
                <w:trHeight w:val="246"/>
              </w:trPr>
              <w:tc>
                <w:tcPr>
                  <w:tcW w:w="5033" w:type="dxa"/>
                  <w:hideMark/>
                </w:tcPr>
                <w:p w:rsidR="0005771A" w:rsidRPr="007E72FD" w:rsidRDefault="0005771A" w:rsidP="0034519E">
                  <w:pPr>
                    <w:framePr w:hSpace="180" w:wrap="around" w:vAnchor="text" w:hAnchor="margin" w:xAlign="center" w:y="191"/>
                    <w:spacing w:after="0"/>
                    <w:ind w:left="-18"/>
                    <w:rPr>
                      <w:rFonts w:cs="Calibri"/>
                      <w:bCs/>
                    </w:rPr>
                  </w:pPr>
                  <w:proofErr w:type="spellStart"/>
                  <w:r w:rsidRPr="007E72FD">
                    <w:rPr>
                      <w:rFonts w:cs="Calibri"/>
                      <w:bCs/>
                    </w:rPr>
                    <w:t>Ταχ</w:t>
                  </w:r>
                  <w:proofErr w:type="spellEnd"/>
                  <w:r w:rsidRPr="007E72FD">
                    <w:rPr>
                      <w:rFonts w:cs="Calibri"/>
                      <w:bCs/>
                    </w:rPr>
                    <w:t>. Δ/</w:t>
                  </w:r>
                  <w:proofErr w:type="spellStart"/>
                  <w:r w:rsidRPr="007E72FD">
                    <w:rPr>
                      <w:rFonts w:cs="Calibri"/>
                      <w:bCs/>
                    </w:rPr>
                    <w:t>νση</w:t>
                  </w:r>
                  <w:proofErr w:type="spellEnd"/>
                  <w:r w:rsidRPr="007E72FD">
                    <w:rPr>
                      <w:rFonts w:cs="Calibri"/>
                      <w:bCs/>
                    </w:rPr>
                    <w:t>: Αν. Τσόχα 15-17</w:t>
                  </w:r>
                </w:p>
              </w:tc>
            </w:tr>
            <w:tr w:rsidR="0005771A" w:rsidRPr="007E72FD" w:rsidTr="00F4434A">
              <w:trPr>
                <w:trHeight w:val="1216"/>
              </w:trPr>
              <w:tc>
                <w:tcPr>
                  <w:tcW w:w="5033" w:type="dxa"/>
                  <w:hideMark/>
                </w:tcPr>
                <w:p w:rsidR="0005771A" w:rsidRPr="007E72FD" w:rsidRDefault="0005771A" w:rsidP="0034519E">
                  <w:pPr>
                    <w:framePr w:hSpace="180" w:wrap="around" w:vAnchor="text" w:hAnchor="margin" w:xAlign="center" w:y="191"/>
                    <w:spacing w:after="0"/>
                    <w:ind w:left="-18"/>
                    <w:rPr>
                      <w:rFonts w:cs="Calibri"/>
                      <w:bCs/>
                    </w:rPr>
                  </w:pPr>
                  <w:r w:rsidRPr="007E72FD">
                    <w:rPr>
                      <w:rFonts w:cs="Calibri"/>
                      <w:bCs/>
                    </w:rPr>
                    <w:t>Τ.Κ-Πόλη: 11521, Αθήνα</w:t>
                  </w:r>
                </w:p>
                <w:p w:rsidR="0005771A" w:rsidRPr="007E72FD" w:rsidRDefault="0005771A" w:rsidP="0034519E">
                  <w:pPr>
                    <w:framePr w:hSpace="180" w:wrap="around" w:vAnchor="text" w:hAnchor="margin" w:xAlign="center" w:y="191"/>
                    <w:spacing w:after="0"/>
                    <w:ind w:left="-18"/>
                    <w:rPr>
                      <w:rFonts w:cs="Calibri"/>
                      <w:bCs/>
                    </w:rPr>
                  </w:pPr>
                  <w:r w:rsidRPr="007E72FD">
                    <w:rPr>
                      <w:rFonts w:cs="Calibri"/>
                      <w:bCs/>
                    </w:rPr>
                    <w:t>Ιστοσελίδα:</w:t>
                  </w:r>
                  <w:r w:rsidRPr="007E72FD">
                    <w:rPr>
                      <w:rFonts w:cs="Calibri"/>
                      <w:bCs/>
                      <w:lang w:val="en-US"/>
                    </w:rPr>
                    <w:t>http</w:t>
                  </w:r>
                  <w:r w:rsidRPr="007E72FD">
                    <w:rPr>
                      <w:rFonts w:cs="Calibri"/>
                      <w:bCs/>
                    </w:rPr>
                    <w:t>://</w:t>
                  </w:r>
                  <w:proofErr w:type="spellStart"/>
                  <w:r w:rsidRPr="007E72FD">
                    <w:rPr>
                      <w:rFonts w:cs="Calibri"/>
                      <w:bCs/>
                      <w:lang w:val="en-US"/>
                    </w:rPr>
                    <w:t>attik</w:t>
                  </w:r>
                  <w:proofErr w:type="spellEnd"/>
                  <w:r w:rsidRPr="007E72FD">
                    <w:rPr>
                      <w:rFonts w:cs="Calibri"/>
                      <w:bCs/>
                    </w:rPr>
                    <w:t>.</w:t>
                  </w:r>
                  <w:proofErr w:type="spellStart"/>
                  <w:r w:rsidRPr="007E72FD">
                    <w:rPr>
                      <w:rFonts w:cs="Calibri"/>
                      <w:bCs/>
                      <w:lang w:val="en-US"/>
                    </w:rPr>
                    <w:t>pde</w:t>
                  </w:r>
                  <w:proofErr w:type="spellEnd"/>
                  <w:r w:rsidRPr="007E72FD">
                    <w:rPr>
                      <w:rFonts w:cs="Calibri"/>
                      <w:bCs/>
                    </w:rPr>
                    <w:t>.</w:t>
                  </w:r>
                  <w:proofErr w:type="spellStart"/>
                  <w:r w:rsidRPr="007E72FD">
                    <w:rPr>
                      <w:rFonts w:cs="Calibri"/>
                      <w:bCs/>
                      <w:lang w:val="en-US"/>
                    </w:rPr>
                    <w:t>sch</w:t>
                  </w:r>
                  <w:proofErr w:type="spellEnd"/>
                  <w:r w:rsidRPr="007E72FD">
                    <w:rPr>
                      <w:rFonts w:cs="Calibri"/>
                      <w:bCs/>
                    </w:rPr>
                    <w:t>.</w:t>
                  </w:r>
                  <w:r w:rsidRPr="007E72FD">
                    <w:rPr>
                      <w:rFonts w:cs="Calibri"/>
                      <w:bCs/>
                      <w:lang w:val="en-US"/>
                    </w:rPr>
                    <w:t>gr</w:t>
                  </w:r>
                </w:p>
                <w:p w:rsidR="0005771A" w:rsidRPr="00060EBE" w:rsidRDefault="0005771A" w:rsidP="0034519E">
                  <w:pPr>
                    <w:framePr w:hSpace="180" w:wrap="around" w:vAnchor="text" w:hAnchor="margin" w:xAlign="center" w:y="191"/>
                    <w:spacing w:after="0"/>
                    <w:ind w:left="-18"/>
                    <w:rPr>
                      <w:rFonts w:cs="Calibri"/>
                      <w:bCs/>
                      <w:lang w:val="fr-FR"/>
                    </w:rPr>
                  </w:pPr>
                  <w:proofErr w:type="spellStart"/>
                  <w:r w:rsidRPr="007E72FD">
                    <w:rPr>
                      <w:rFonts w:cs="Calibri"/>
                      <w:bCs/>
                      <w:lang w:val="de-DE"/>
                    </w:rPr>
                    <w:t>e-mail</w:t>
                  </w:r>
                  <w:proofErr w:type="spellEnd"/>
                  <w:r w:rsidRPr="007E72FD">
                    <w:rPr>
                      <w:rFonts w:cs="Calibri"/>
                      <w:bCs/>
                      <w:lang w:val="de-DE"/>
                    </w:rPr>
                    <w:t>:</w:t>
                  </w:r>
                  <w:r w:rsidRPr="00060EBE">
                    <w:rPr>
                      <w:rFonts w:cs="Calibri"/>
                      <w:bCs/>
                      <w:lang w:val="fr-FR"/>
                    </w:rPr>
                    <w:t xml:space="preserve"> mail@attik.pde.sch.gr</w:t>
                  </w:r>
                </w:p>
                <w:p w:rsidR="0005771A" w:rsidRPr="007E72FD" w:rsidRDefault="0005771A" w:rsidP="0034519E">
                  <w:pPr>
                    <w:framePr w:hSpace="180" w:wrap="around" w:vAnchor="text" w:hAnchor="margin" w:xAlign="center" w:y="191"/>
                    <w:spacing w:after="0"/>
                    <w:ind w:left="-18"/>
                    <w:rPr>
                      <w:rFonts w:cs="Calibri"/>
                      <w:bCs/>
                    </w:rPr>
                  </w:pPr>
                  <w:r w:rsidRPr="007E72FD">
                    <w:rPr>
                      <w:rFonts w:cs="Calibri"/>
                      <w:bCs/>
                    </w:rPr>
                    <w:t>Πληροφορίες: Δ.</w:t>
                  </w:r>
                  <w:r w:rsidRPr="007E72FD">
                    <w:rPr>
                      <w:rFonts w:cs="Calibri"/>
                      <w:bCs/>
                      <w:lang w:val="en-US"/>
                    </w:rPr>
                    <w:t xml:space="preserve"> </w:t>
                  </w:r>
                  <w:proofErr w:type="spellStart"/>
                  <w:r w:rsidRPr="007E72FD">
                    <w:rPr>
                      <w:rFonts w:cs="Calibri"/>
                      <w:bCs/>
                    </w:rPr>
                    <w:t>Στραβολαίμου</w:t>
                  </w:r>
                  <w:proofErr w:type="spellEnd"/>
                </w:p>
                <w:p w:rsidR="0005771A" w:rsidRPr="00DE1517" w:rsidRDefault="0005771A" w:rsidP="0034519E">
                  <w:pPr>
                    <w:framePr w:hSpace="180" w:wrap="around" w:vAnchor="text" w:hAnchor="margin" w:xAlign="center" w:y="191"/>
                    <w:spacing w:after="0"/>
                    <w:rPr>
                      <w:rFonts w:cs="Calibri"/>
                      <w:bCs/>
                    </w:rPr>
                  </w:pPr>
                  <w:proofErr w:type="spellStart"/>
                  <w:r w:rsidRPr="007E72FD">
                    <w:rPr>
                      <w:rFonts w:cs="Calibri"/>
                      <w:bCs/>
                    </w:rPr>
                    <w:t>Τηλ</w:t>
                  </w:r>
                  <w:proofErr w:type="spellEnd"/>
                  <w:r w:rsidRPr="007E72FD">
                    <w:rPr>
                      <w:rFonts w:cs="Calibri"/>
                      <w:bCs/>
                    </w:rPr>
                    <w:t>:  21064</w:t>
                  </w:r>
                  <w:r>
                    <w:rPr>
                      <w:rFonts w:cs="Calibri"/>
                      <w:bCs/>
                    </w:rPr>
                    <w:t>64193</w:t>
                  </w:r>
                </w:p>
              </w:tc>
            </w:tr>
            <w:tr w:rsidR="0005771A" w:rsidRPr="007E72FD" w:rsidTr="00F4434A">
              <w:trPr>
                <w:trHeight w:val="491"/>
              </w:trPr>
              <w:tc>
                <w:tcPr>
                  <w:tcW w:w="5033" w:type="dxa"/>
                </w:tcPr>
                <w:p w:rsidR="0005771A" w:rsidRPr="007E72FD" w:rsidRDefault="0005771A" w:rsidP="0034519E">
                  <w:pPr>
                    <w:framePr w:hSpace="180" w:wrap="around" w:vAnchor="text" w:hAnchor="margin" w:xAlign="center" w:y="191"/>
                    <w:spacing w:after="0"/>
                    <w:ind w:left="-18"/>
                    <w:rPr>
                      <w:rFonts w:cs="Calibri"/>
                      <w:bCs/>
                    </w:rPr>
                  </w:pPr>
                  <w:r w:rsidRPr="007E72FD">
                    <w:rPr>
                      <w:rFonts w:cs="Calibri"/>
                      <w:bCs/>
                      <w:lang w:val="en-US"/>
                    </w:rPr>
                    <w:t>Fax</w:t>
                  </w:r>
                  <w:r w:rsidRPr="007E72FD">
                    <w:rPr>
                      <w:rFonts w:cs="Calibri"/>
                      <w:bCs/>
                    </w:rPr>
                    <w:t>:   2106450</w:t>
                  </w:r>
                  <w:r>
                    <w:rPr>
                      <w:rFonts w:cs="Calibri"/>
                      <w:bCs/>
                    </w:rPr>
                    <w:t>298</w:t>
                  </w:r>
                </w:p>
                <w:p w:rsidR="0005771A" w:rsidRPr="007E72FD" w:rsidRDefault="0005771A" w:rsidP="0034519E">
                  <w:pPr>
                    <w:framePr w:hSpace="180" w:wrap="around" w:vAnchor="text" w:hAnchor="margin" w:xAlign="center" w:y="191"/>
                    <w:spacing w:after="0"/>
                    <w:ind w:left="-18"/>
                    <w:rPr>
                      <w:rFonts w:cs="Calibri"/>
                      <w:bCs/>
                      <w:lang w:val="de-DE"/>
                    </w:rPr>
                  </w:pPr>
                </w:p>
              </w:tc>
            </w:tr>
          </w:tbl>
          <w:p w:rsidR="0005771A" w:rsidRPr="008D2C69" w:rsidRDefault="0005771A" w:rsidP="00B31F86">
            <w:pPr>
              <w:tabs>
                <w:tab w:val="left" w:pos="3645"/>
              </w:tabs>
              <w:rPr>
                <w:rFonts w:cs="Calibri"/>
                <w:lang w:val="en-US"/>
              </w:rPr>
            </w:pPr>
          </w:p>
        </w:tc>
        <w:tc>
          <w:tcPr>
            <w:tcW w:w="1105" w:type="dxa"/>
          </w:tcPr>
          <w:p w:rsidR="0005771A" w:rsidRPr="007E72FD" w:rsidRDefault="0005771A" w:rsidP="00B31F86">
            <w:pPr>
              <w:ind w:left="180"/>
              <w:jc w:val="both"/>
              <w:rPr>
                <w:rFonts w:cs="Calibri"/>
                <w:b/>
                <w:lang w:val="de-DE"/>
              </w:rPr>
            </w:pPr>
          </w:p>
        </w:tc>
        <w:tc>
          <w:tcPr>
            <w:tcW w:w="4412" w:type="dxa"/>
          </w:tcPr>
          <w:p w:rsidR="0005771A" w:rsidRPr="007E72FD" w:rsidRDefault="0005771A" w:rsidP="00B31F86">
            <w:pPr>
              <w:ind w:left="180"/>
              <w:jc w:val="both"/>
              <w:rPr>
                <w:rFonts w:cs="Calibri"/>
                <w:b/>
              </w:rPr>
            </w:pPr>
          </w:p>
          <w:p w:rsidR="0005771A" w:rsidRPr="007E72FD" w:rsidRDefault="0005771A" w:rsidP="00B31F86">
            <w:pPr>
              <w:jc w:val="both"/>
              <w:rPr>
                <w:rFonts w:cs="Calibri"/>
                <w:b/>
              </w:rPr>
            </w:pPr>
          </w:p>
          <w:p w:rsidR="0005771A" w:rsidRPr="007E72FD" w:rsidRDefault="0005771A" w:rsidP="00B31F86">
            <w:pPr>
              <w:spacing w:after="0"/>
              <w:jc w:val="both"/>
              <w:rPr>
                <w:rFonts w:cs="Calibri"/>
                <w:b/>
              </w:rPr>
            </w:pPr>
            <w:r w:rsidRPr="007E72FD">
              <w:rPr>
                <w:rFonts w:cs="Calibri"/>
                <w:b/>
              </w:rPr>
              <w:t xml:space="preserve">Αθήνα, </w:t>
            </w:r>
            <w:r w:rsidR="0034519E">
              <w:rPr>
                <w:rFonts w:cs="Calibri"/>
                <w:b/>
              </w:rPr>
              <w:t>21</w:t>
            </w:r>
            <w:bookmarkStart w:id="0" w:name="_GoBack"/>
            <w:bookmarkEnd w:id="0"/>
            <w:r w:rsidR="00060EBE">
              <w:rPr>
                <w:rFonts w:cs="Calibri"/>
                <w:b/>
                <w:lang w:val="en-US"/>
              </w:rPr>
              <w:t>-09-</w:t>
            </w:r>
            <w:r>
              <w:rPr>
                <w:rFonts w:cs="Calibri"/>
                <w:b/>
                <w:lang w:val="en-US"/>
              </w:rPr>
              <w:t>2017</w:t>
            </w:r>
          </w:p>
          <w:p w:rsidR="0005771A" w:rsidRPr="0034519E" w:rsidRDefault="0005771A" w:rsidP="00B31F86">
            <w:pPr>
              <w:spacing w:after="0"/>
              <w:jc w:val="both"/>
              <w:rPr>
                <w:rFonts w:cs="Calibri"/>
                <w:b/>
              </w:rPr>
            </w:pPr>
            <w:r w:rsidRPr="007E72FD">
              <w:rPr>
                <w:rFonts w:cs="Calibri"/>
                <w:b/>
              </w:rPr>
              <w:t xml:space="preserve">Αριθ. </w:t>
            </w:r>
            <w:proofErr w:type="spellStart"/>
            <w:r w:rsidRPr="007E72FD">
              <w:rPr>
                <w:rFonts w:cs="Calibri"/>
                <w:b/>
              </w:rPr>
              <w:t>Πρωτ</w:t>
            </w:r>
            <w:proofErr w:type="spellEnd"/>
            <w:r w:rsidRPr="007E72FD">
              <w:rPr>
                <w:rFonts w:cs="Calibri"/>
                <w:b/>
              </w:rPr>
              <w:t>.: Φ. 4</w:t>
            </w:r>
            <w:r w:rsidRPr="0034519E">
              <w:rPr>
                <w:rFonts w:cs="Calibri"/>
                <w:b/>
              </w:rPr>
              <w:t>1</w:t>
            </w:r>
            <w:r w:rsidRPr="007E72FD">
              <w:rPr>
                <w:rFonts w:cs="Calibri"/>
                <w:b/>
              </w:rPr>
              <w:t>/</w:t>
            </w:r>
            <w:r w:rsidR="0034519E">
              <w:rPr>
                <w:rFonts w:cs="Calibri"/>
                <w:b/>
              </w:rPr>
              <w:t>14023</w:t>
            </w:r>
          </w:p>
          <w:p w:rsidR="0005771A" w:rsidRDefault="0005771A" w:rsidP="00B31F86">
            <w:pPr>
              <w:ind w:left="180"/>
              <w:jc w:val="both"/>
              <w:rPr>
                <w:rFonts w:cs="Calibri"/>
                <w:b/>
              </w:rPr>
            </w:pPr>
          </w:p>
          <w:p w:rsidR="0005771A" w:rsidRPr="007E72FD" w:rsidRDefault="0005771A" w:rsidP="00B31F86">
            <w:pPr>
              <w:ind w:left="180"/>
              <w:jc w:val="both"/>
              <w:rPr>
                <w:rFonts w:cs="Calibri"/>
                <w:b/>
              </w:rPr>
            </w:pPr>
          </w:p>
        </w:tc>
      </w:tr>
      <w:tr w:rsidR="0005771A" w:rsidRPr="008D2C69" w:rsidTr="00F4434A">
        <w:trPr>
          <w:cantSplit/>
          <w:trHeight w:val="3087"/>
        </w:trPr>
        <w:tc>
          <w:tcPr>
            <w:tcW w:w="5342" w:type="dxa"/>
            <w:vMerge/>
            <w:vAlign w:val="center"/>
            <w:hideMark/>
          </w:tcPr>
          <w:p w:rsidR="0005771A" w:rsidRPr="007E72FD" w:rsidRDefault="0005771A" w:rsidP="00B31F86">
            <w:pPr>
              <w:rPr>
                <w:rFonts w:cs="Calibri"/>
              </w:rPr>
            </w:pPr>
          </w:p>
        </w:tc>
        <w:tc>
          <w:tcPr>
            <w:tcW w:w="1105" w:type="dxa"/>
            <w:hideMark/>
          </w:tcPr>
          <w:p w:rsidR="0005771A" w:rsidRPr="007E72FD" w:rsidRDefault="0005771A" w:rsidP="00B31F86">
            <w:pPr>
              <w:ind w:left="34" w:hanging="40"/>
              <w:rPr>
                <w:rFonts w:cs="Calibri"/>
                <w:b/>
              </w:rPr>
            </w:pPr>
            <w:r w:rsidRPr="007E72FD">
              <w:rPr>
                <w:rFonts w:cs="Calibri"/>
                <w:b/>
              </w:rPr>
              <w:t xml:space="preserve"> </w:t>
            </w:r>
          </w:p>
        </w:tc>
        <w:tc>
          <w:tcPr>
            <w:tcW w:w="4412" w:type="dxa"/>
          </w:tcPr>
          <w:p w:rsidR="0005771A" w:rsidRDefault="0005771A" w:rsidP="00B31F86">
            <w:pPr>
              <w:spacing w:after="60" w:line="240" w:lineRule="auto"/>
              <w:rPr>
                <w:rFonts w:cs="Calibri"/>
              </w:rPr>
            </w:pPr>
          </w:p>
          <w:p w:rsidR="00BC3A51" w:rsidRDefault="00BC3A51" w:rsidP="00B31F86">
            <w:pPr>
              <w:spacing w:after="60" w:line="240" w:lineRule="auto"/>
              <w:rPr>
                <w:rFonts w:cs="Calibri"/>
              </w:rPr>
            </w:pPr>
          </w:p>
          <w:p w:rsidR="0005771A" w:rsidRDefault="0005771A" w:rsidP="00B31F86">
            <w:pPr>
              <w:spacing w:after="60" w:line="240" w:lineRule="auto"/>
              <w:rPr>
                <w:rFonts w:cs="Calibri"/>
              </w:rPr>
            </w:pPr>
          </w:p>
          <w:p w:rsidR="0005771A" w:rsidRDefault="0005771A" w:rsidP="00B31F86">
            <w:pPr>
              <w:spacing w:after="60" w:line="240" w:lineRule="auto"/>
              <w:rPr>
                <w:rFonts w:cs="Calibri"/>
                <w:b/>
              </w:rPr>
            </w:pPr>
            <w:r w:rsidRPr="007E72FD">
              <w:rPr>
                <w:rFonts w:cs="Calibri"/>
                <w:b/>
              </w:rPr>
              <w:t xml:space="preserve">ΠΡΟΣ: </w:t>
            </w:r>
            <w:r>
              <w:rPr>
                <w:rFonts w:cs="Calibri"/>
                <w:b/>
              </w:rPr>
              <w:t xml:space="preserve"> 1.</w:t>
            </w:r>
            <w:r w:rsidRPr="007E72FD">
              <w:rPr>
                <w:rFonts w:cs="Calibri"/>
                <w:b/>
              </w:rPr>
              <w:t xml:space="preserve"> </w:t>
            </w:r>
            <w:r>
              <w:rPr>
                <w:rFonts w:cs="Calibri"/>
                <w:b/>
              </w:rPr>
              <w:t>Δ/</w:t>
            </w:r>
            <w:proofErr w:type="spellStart"/>
            <w:r>
              <w:rPr>
                <w:rFonts w:cs="Calibri"/>
                <w:b/>
              </w:rPr>
              <w:t>νσεις</w:t>
            </w:r>
            <w:proofErr w:type="spellEnd"/>
            <w:r>
              <w:rPr>
                <w:rFonts w:cs="Calibri"/>
                <w:b/>
              </w:rPr>
              <w:t xml:space="preserve"> ΠΕ &amp; ΔΕ Αττικής</w:t>
            </w:r>
          </w:p>
          <w:p w:rsidR="0005771A" w:rsidRDefault="0005771A" w:rsidP="00B31F86">
            <w:pPr>
              <w:spacing w:after="60" w:line="240" w:lineRule="auto"/>
              <w:rPr>
                <w:rFonts w:cs="Calibri"/>
                <w:b/>
              </w:rPr>
            </w:pPr>
            <w:r>
              <w:rPr>
                <w:rFonts w:cs="Calibri"/>
                <w:b/>
              </w:rPr>
              <w:t xml:space="preserve">             2. Σχολικές Μονάδες (μέσω των </w:t>
            </w:r>
            <w:r>
              <w:rPr>
                <w:rFonts w:cs="Calibri"/>
                <w:b/>
              </w:rPr>
              <w:br/>
              <w:t xml:space="preserve">                  Δ/</w:t>
            </w:r>
            <w:proofErr w:type="spellStart"/>
            <w:r>
              <w:rPr>
                <w:rFonts w:cs="Calibri"/>
                <w:b/>
              </w:rPr>
              <w:t>νσεων</w:t>
            </w:r>
            <w:proofErr w:type="spellEnd"/>
            <w:r>
              <w:rPr>
                <w:rFonts w:cs="Calibri"/>
                <w:b/>
              </w:rPr>
              <w:t xml:space="preserve">  ΠΕ &amp; ΔΕ Αττικής)</w:t>
            </w:r>
          </w:p>
          <w:p w:rsidR="00BC3A51" w:rsidRDefault="00BC3A51" w:rsidP="00B31F86">
            <w:pPr>
              <w:spacing w:after="60" w:line="240" w:lineRule="auto"/>
              <w:rPr>
                <w:rFonts w:cs="Calibri"/>
                <w:b/>
              </w:rPr>
            </w:pPr>
            <w:r>
              <w:rPr>
                <w:rFonts w:cs="Calibri"/>
                <w:b/>
              </w:rPr>
              <w:t xml:space="preserve">             3. Σχολικούς Συμβούλους ΠΕ &amp; ΔΕ </w:t>
            </w:r>
            <w:r>
              <w:rPr>
                <w:rFonts w:cs="Calibri"/>
                <w:b/>
              </w:rPr>
              <w:br/>
              <w:t xml:space="preserve">               (μέσω των τμημάτων ΕΠΚ ΠΕ και ΔΕ)</w:t>
            </w:r>
          </w:p>
          <w:p w:rsidR="0005771A" w:rsidRDefault="0005771A" w:rsidP="00B31F86">
            <w:pPr>
              <w:spacing w:after="60"/>
              <w:rPr>
                <w:rFonts w:cs="Calibri"/>
                <w:b/>
              </w:rPr>
            </w:pPr>
            <w:r>
              <w:rPr>
                <w:rFonts w:cs="Calibri"/>
                <w:b/>
                <w:lang w:val="en-US"/>
              </w:rPr>
              <w:t>KOIN</w:t>
            </w:r>
            <w:r w:rsidRPr="008D2C69">
              <w:rPr>
                <w:rFonts w:cs="Calibri"/>
                <w:b/>
              </w:rPr>
              <w:t xml:space="preserve">: </w:t>
            </w:r>
            <w:r>
              <w:rPr>
                <w:rFonts w:cs="Calibri"/>
                <w:b/>
              </w:rPr>
              <w:t xml:space="preserve"> 1. ΙΚΥ</w:t>
            </w:r>
          </w:p>
          <w:p w:rsidR="0005771A" w:rsidRDefault="0005771A" w:rsidP="00B31F86">
            <w:pPr>
              <w:spacing w:after="0"/>
              <w:rPr>
                <w:rFonts w:cs="Calibri"/>
                <w:b/>
              </w:rPr>
            </w:pPr>
            <w:r>
              <w:rPr>
                <w:rFonts w:cs="Calibri"/>
                <w:b/>
              </w:rPr>
              <w:t xml:space="preserve">             2. ΥΠΠΕΘ</w:t>
            </w:r>
          </w:p>
          <w:p w:rsidR="0005771A" w:rsidRDefault="0005771A" w:rsidP="00B31F86">
            <w:pPr>
              <w:spacing w:after="0"/>
              <w:rPr>
                <w:rFonts w:cs="Calibri"/>
                <w:b/>
              </w:rPr>
            </w:pPr>
            <w:r>
              <w:rPr>
                <w:rFonts w:cs="Calibri"/>
                <w:b/>
              </w:rPr>
              <w:t xml:space="preserve">                 Αυτοτελή Δ/</w:t>
            </w:r>
            <w:proofErr w:type="spellStart"/>
            <w:r>
              <w:rPr>
                <w:rFonts w:cs="Calibri"/>
                <w:b/>
              </w:rPr>
              <w:t>νση</w:t>
            </w:r>
            <w:proofErr w:type="spellEnd"/>
            <w:r>
              <w:rPr>
                <w:rFonts w:cs="Calibri"/>
                <w:b/>
              </w:rPr>
              <w:t xml:space="preserve"> Ευρωπαϊκών και   </w:t>
            </w:r>
            <w:r>
              <w:rPr>
                <w:rFonts w:cs="Calibri"/>
                <w:b/>
              </w:rPr>
              <w:br/>
              <w:t xml:space="preserve">                 Διεθνών Προγραμμάτων</w:t>
            </w:r>
          </w:p>
          <w:p w:rsidR="0005771A" w:rsidRPr="008D2C69" w:rsidRDefault="00F4434A" w:rsidP="00F4434A">
            <w:pPr>
              <w:spacing w:after="0"/>
              <w:rPr>
                <w:rFonts w:cs="Calibri"/>
                <w:b/>
              </w:rPr>
            </w:pPr>
            <w:r>
              <w:rPr>
                <w:rFonts w:cs="Calibri"/>
                <w:b/>
              </w:rPr>
              <w:t xml:space="preserve">       </w:t>
            </w:r>
          </w:p>
        </w:tc>
      </w:tr>
    </w:tbl>
    <w:p w:rsidR="0005771A" w:rsidRPr="00700DCD" w:rsidRDefault="0005771A" w:rsidP="00700DCD">
      <w:pPr>
        <w:spacing w:after="0"/>
        <w:ind w:left="-426" w:right="-341"/>
        <w:jc w:val="center"/>
        <w:rPr>
          <w:rFonts w:cs="Calibri"/>
          <w:b/>
        </w:rPr>
      </w:pPr>
      <w:r w:rsidRPr="00EE6BAD">
        <w:rPr>
          <w:rFonts w:cs="Calibri"/>
          <w:b/>
        </w:rPr>
        <w:t>ΘΕΜΑ: «</w:t>
      </w:r>
      <w:r>
        <w:rPr>
          <w:rFonts w:cs="Calibri"/>
          <w:b/>
        </w:rPr>
        <w:t xml:space="preserve">Ενημέρωση και </w:t>
      </w:r>
      <w:r w:rsidRPr="00F454BF">
        <w:rPr>
          <w:rFonts w:cs="Calibri"/>
          <w:b/>
        </w:rPr>
        <w:t xml:space="preserve"> </w:t>
      </w:r>
      <w:r>
        <w:rPr>
          <w:rFonts w:cs="Calibri"/>
          <w:b/>
        </w:rPr>
        <w:t>πρόσκληση για συμμετοχή σ</w:t>
      </w:r>
      <w:r w:rsidR="00404524">
        <w:rPr>
          <w:rFonts w:cs="Calibri"/>
          <w:b/>
        </w:rPr>
        <w:t>ε κύκλο μαθημάτων του</w:t>
      </w:r>
      <w:r>
        <w:rPr>
          <w:rFonts w:cs="Calibri"/>
          <w:b/>
        </w:rPr>
        <w:t xml:space="preserve"> </w:t>
      </w:r>
      <w:r w:rsidR="00404524">
        <w:rPr>
          <w:rFonts w:eastAsia="Times New Roman" w:cs="Calibri"/>
          <w:b/>
          <w:lang w:val="en-US" w:eastAsia="el-GR"/>
        </w:rPr>
        <w:t>SEG</w:t>
      </w:r>
      <w:r>
        <w:rPr>
          <w:rFonts w:cs="Calibri"/>
          <w:b/>
        </w:rPr>
        <w:t xml:space="preserve"> </w:t>
      </w:r>
      <w:r w:rsidRPr="00EE6BAD">
        <w:rPr>
          <w:rFonts w:cs="Calibri"/>
          <w:b/>
        </w:rPr>
        <w:t>»</w:t>
      </w:r>
    </w:p>
    <w:p w:rsidR="009619AE" w:rsidRDefault="00700DCD" w:rsidP="00700DCD">
      <w:pPr>
        <w:spacing w:after="0"/>
        <w:ind w:left="-426" w:right="-341"/>
        <w:jc w:val="both"/>
        <w:rPr>
          <w:rFonts w:cs="Calibri"/>
          <w:b/>
        </w:rPr>
      </w:pPr>
      <w:r w:rsidRPr="00700DCD">
        <w:rPr>
          <w:rFonts w:cs="Calibri"/>
          <w:b/>
        </w:rPr>
        <w:t xml:space="preserve">            </w:t>
      </w:r>
      <w:proofErr w:type="spellStart"/>
      <w:r w:rsidR="009619AE">
        <w:rPr>
          <w:rFonts w:cs="Calibri"/>
          <w:b/>
        </w:rPr>
        <w:t>Σχετ</w:t>
      </w:r>
      <w:proofErr w:type="spellEnd"/>
      <w:r w:rsidR="009619AE">
        <w:rPr>
          <w:rFonts w:cs="Calibri"/>
          <w:b/>
        </w:rPr>
        <w:t>.</w:t>
      </w:r>
      <w:r w:rsidR="009619AE" w:rsidRPr="00700DCD">
        <w:rPr>
          <w:rFonts w:cs="Calibri"/>
          <w:b/>
        </w:rPr>
        <w:t>:</w:t>
      </w:r>
      <w:r w:rsidR="009619AE">
        <w:rPr>
          <w:rFonts w:cs="Calibri"/>
          <w:b/>
        </w:rPr>
        <w:t xml:space="preserve"> </w:t>
      </w:r>
      <w:r>
        <w:rPr>
          <w:rFonts w:cs="Calibri"/>
          <w:b/>
          <w:lang w:val="en-US"/>
        </w:rPr>
        <w:t>To</w:t>
      </w:r>
      <w:r w:rsidRPr="00700DCD">
        <w:rPr>
          <w:rFonts w:cs="Calibri"/>
          <w:b/>
        </w:rPr>
        <w:t xml:space="preserve"> </w:t>
      </w:r>
      <w:r w:rsidR="00AD7D78">
        <w:rPr>
          <w:rFonts w:cs="Calibri"/>
          <w:b/>
        </w:rPr>
        <w:t>Φ.41/844/18-</w:t>
      </w:r>
      <w:r w:rsidR="00AD7D78" w:rsidRPr="00060EBE">
        <w:rPr>
          <w:rFonts w:cs="Calibri"/>
          <w:b/>
        </w:rPr>
        <w:t>01</w:t>
      </w:r>
      <w:r w:rsidR="00AD7D78">
        <w:rPr>
          <w:rFonts w:cs="Calibri"/>
          <w:b/>
        </w:rPr>
        <w:t>-201</w:t>
      </w:r>
      <w:r w:rsidR="00AD7D78" w:rsidRPr="00060EBE">
        <w:rPr>
          <w:rFonts w:cs="Calibri"/>
          <w:b/>
        </w:rPr>
        <w:t>7</w:t>
      </w:r>
      <w:r>
        <w:rPr>
          <w:rFonts w:cs="Calibri"/>
          <w:b/>
        </w:rPr>
        <w:t xml:space="preserve"> έγγραφό </w:t>
      </w:r>
      <w:r w:rsidR="00F9385E">
        <w:rPr>
          <w:rFonts w:cs="Calibri"/>
          <w:b/>
        </w:rPr>
        <w:t>μας</w:t>
      </w:r>
    </w:p>
    <w:p w:rsidR="00F9385E" w:rsidRPr="00700DCD" w:rsidRDefault="00F9385E" w:rsidP="00700DCD">
      <w:pPr>
        <w:spacing w:after="0"/>
        <w:ind w:left="-426" w:right="-341"/>
        <w:jc w:val="both"/>
        <w:rPr>
          <w:rFonts w:cs="Calibri"/>
          <w:b/>
        </w:rPr>
      </w:pPr>
    </w:p>
    <w:p w:rsidR="0005771A" w:rsidRDefault="00700DCD" w:rsidP="00226C2B">
      <w:pPr>
        <w:autoSpaceDE w:val="0"/>
        <w:autoSpaceDN w:val="0"/>
        <w:adjustRightInd w:val="0"/>
        <w:spacing w:after="120"/>
        <w:ind w:right="84"/>
        <w:jc w:val="both"/>
        <w:rPr>
          <w:rFonts w:asciiTheme="minorHAnsi" w:hAnsiTheme="minorHAnsi" w:cstheme="minorHAnsi"/>
        </w:rPr>
      </w:pPr>
      <w:r>
        <w:rPr>
          <w:rFonts w:asciiTheme="minorHAnsi" w:eastAsia="Times New Roman" w:hAnsiTheme="minorHAnsi" w:cstheme="minorHAnsi"/>
          <w:lang w:eastAsia="el-GR"/>
        </w:rPr>
        <w:t xml:space="preserve">Σε συνέχεια του ανωτέρω σχετικού σας </w:t>
      </w:r>
      <w:r w:rsidR="00DA034E">
        <w:rPr>
          <w:rFonts w:asciiTheme="minorHAnsi" w:eastAsia="Times New Roman" w:hAnsiTheme="minorHAnsi" w:cstheme="minorHAnsi"/>
          <w:lang w:eastAsia="el-GR"/>
        </w:rPr>
        <w:t>υπενθυμίζουμε τη δημιουργία του</w:t>
      </w:r>
      <w:r w:rsidR="0005771A" w:rsidRPr="002D430B">
        <w:rPr>
          <w:rFonts w:asciiTheme="minorHAnsi" w:eastAsia="Times New Roman" w:hAnsiTheme="minorHAnsi" w:cstheme="minorHAnsi"/>
          <w:lang w:eastAsia="el-GR"/>
        </w:rPr>
        <w:t xml:space="preserve"> </w:t>
      </w:r>
      <w:proofErr w:type="spellStart"/>
      <w:r w:rsidR="00DA034E" w:rsidRPr="002D430B">
        <w:rPr>
          <w:rFonts w:asciiTheme="minorHAnsi" w:hAnsiTheme="minorHAnsi" w:cstheme="minorHAnsi"/>
          <w:b/>
        </w:rPr>
        <w:t>Teacher</w:t>
      </w:r>
      <w:proofErr w:type="spellEnd"/>
      <w:r w:rsidR="00DA034E" w:rsidRPr="002D430B">
        <w:rPr>
          <w:rFonts w:asciiTheme="minorHAnsi" w:hAnsiTheme="minorHAnsi" w:cstheme="minorHAnsi"/>
          <w:b/>
        </w:rPr>
        <w:t xml:space="preserve"> </w:t>
      </w:r>
      <w:proofErr w:type="spellStart"/>
      <w:r w:rsidR="00DA034E" w:rsidRPr="002D430B">
        <w:rPr>
          <w:rFonts w:asciiTheme="minorHAnsi" w:hAnsiTheme="minorHAnsi" w:cstheme="minorHAnsi"/>
          <w:b/>
        </w:rPr>
        <w:t>Academy</w:t>
      </w:r>
      <w:proofErr w:type="spellEnd"/>
      <w:r w:rsidR="00DA034E" w:rsidRPr="002D430B">
        <w:rPr>
          <w:rFonts w:asciiTheme="minorHAnsi" w:hAnsiTheme="minorHAnsi" w:cstheme="minorHAnsi"/>
        </w:rPr>
        <w:t xml:space="preserve"> από το </w:t>
      </w:r>
      <w:proofErr w:type="spellStart"/>
      <w:r w:rsidR="00DA034E" w:rsidRPr="00DA034E">
        <w:rPr>
          <w:rFonts w:asciiTheme="minorHAnsi" w:hAnsiTheme="minorHAnsi" w:cstheme="minorHAnsi"/>
          <w:b/>
        </w:rPr>
        <w:t>School</w:t>
      </w:r>
      <w:proofErr w:type="spellEnd"/>
      <w:r w:rsidR="00DA034E" w:rsidRPr="00DA034E">
        <w:rPr>
          <w:rFonts w:asciiTheme="minorHAnsi" w:hAnsiTheme="minorHAnsi" w:cstheme="minorHAnsi"/>
          <w:b/>
        </w:rPr>
        <w:t xml:space="preserve"> </w:t>
      </w:r>
      <w:proofErr w:type="spellStart"/>
      <w:r w:rsidR="00DA034E" w:rsidRPr="00DA034E">
        <w:rPr>
          <w:rFonts w:asciiTheme="minorHAnsi" w:hAnsiTheme="minorHAnsi" w:cstheme="minorHAnsi"/>
          <w:b/>
        </w:rPr>
        <w:t>Education</w:t>
      </w:r>
      <w:proofErr w:type="spellEnd"/>
      <w:r w:rsidR="00DA034E" w:rsidRPr="00DA034E">
        <w:rPr>
          <w:rFonts w:asciiTheme="minorHAnsi" w:hAnsiTheme="minorHAnsi" w:cstheme="minorHAnsi"/>
          <w:b/>
        </w:rPr>
        <w:t xml:space="preserve"> </w:t>
      </w:r>
      <w:proofErr w:type="spellStart"/>
      <w:r w:rsidR="00DA034E" w:rsidRPr="00DA034E">
        <w:rPr>
          <w:rFonts w:asciiTheme="minorHAnsi" w:hAnsiTheme="minorHAnsi" w:cstheme="minorHAnsi"/>
          <w:b/>
        </w:rPr>
        <w:t>Gateway</w:t>
      </w:r>
      <w:proofErr w:type="spellEnd"/>
      <w:r w:rsidR="00404524" w:rsidRPr="00404524">
        <w:rPr>
          <w:rFonts w:asciiTheme="minorHAnsi" w:hAnsiTheme="minorHAnsi" w:cstheme="minorHAnsi"/>
          <w:b/>
        </w:rPr>
        <w:t>(</w:t>
      </w:r>
      <w:r w:rsidR="00404524">
        <w:rPr>
          <w:rFonts w:asciiTheme="minorHAnsi" w:hAnsiTheme="minorHAnsi" w:cstheme="minorHAnsi"/>
          <w:b/>
          <w:lang w:val="en-US"/>
        </w:rPr>
        <w:t>SEG</w:t>
      </w:r>
      <w:r w:rsidR="00404524" w:rsidRPr="00404524">
        <w:rPr>
          <w:rFonts w:asciiTheme="minorHAnsi" w:hAnsiTheme="minorHAnsi" w:cstheme="minorHAnsi"/>
          <w:b/>
        </w:rPr>
        <w:t>)</w:t>
      </w:r>
      <w:r w:rsidR="00DA034E" w:rsidRPr="002D430B">
        <w:rPr>
          <w:rFonts w:asciiTheme="minorHAnsi" w:hAnsiTheme="minorHAnsi" w:cstheme="minorHAnsi"/>
        </w:rPr>
        <w:t xml:space="preserve">, </w:t>
      </w:r>
      <w:r w:rsidR="00DA034E">
        <w:rPr>
          <w:rFonts w:asciiTheme="minorHAnsi" w:hAnsiTheme="minorHAnsi" w:cstheme="minorHAnsi"/>
        </w:rPr>
        <w:t>το οποίο διευκολύνει</w:t>
      </w:r>
      <w:r w:rsidR="00DA034E" w:rsidRPr="002D430B">
        <w:rPr>
          <w:rFonts w:asciiTheme="minorHAnsi" w:hAnsiTheme="minorHAnsi" w:cstheme="minorHAnsi"/>
        </w:rPr>
        <w:t xml:space="preserve"> την πρόσβαση των εκπαιδευτικών στην κατάρτιση και την υποστήριξη που χρειάζονται, προκειμένου να διαδραματίσουν καίριο ρόλο στην αντιμετώπιση βασικών ζητη</w:t>
      </w:r>
      <w:r w:rsidR="00DA034E">
        <w:rPr>
          <w:rFonts w:asciiTheme="minorHAnsi" w:hAnsiTheme="minorHAnsi" w:cstheme="minorHAnsi"/>
        </w:rPr>
        <w:t>μάτων των σύγχρονων κοινωνιών. Τ</w:t>
      </w:r>
      <w:r w:rsidR="00DA034E" w:rsidRPr="002D430B">
        <w:rPr>
          <w:rFonts w:asciiTheme="minorHAnsi" w:hAnsiTheme="minorHAnsi" w:cstheme="minorHAnsi"/>
        </w:rPr>
        <w:t xml:space="preserve">ο </w:t>
      </w:r>
      <w:proofErr w:type="spellStart"/>
      <w:r w:rsidR="00DA034E" w:rsidRPr="000F4039">
        <w:rPr>
          <w:rFonts w:asciiTheme="minorHAnsi" w:hAnsiTheme="minorHAnsi" w:cstheme="minorHAnsi"/>
          <w:b/>
        </w:rPr>
        <w:t>Teacher</w:t>
      </w:r>
      <w:proofErr w:type="spellEnd"/>
      <w:r w:rsidR="00DA034E" w:rsidRPr="000F4039">
        <w:rPr>
          <w:rFonts w:asciiTheme="minorHAnsi" w:hAnsiTheme="minorHAnsi" w:cstheme="minorHAnsi"/>
          <w:b/>
        </w:rPr>
        <w:t xml:space="preserve"> </w:t>
      </w:r>
      <w:proofErr w:type="spellStart"/>
      <w:r w:rsidR="00DA034E" w:rsidRPr="000F4039">
        <w:rPr>
          <w:rFonts w:asciiTheme="minorHAnsi" w:hAnsiTheme="minorHAnsi" w:cstheme="minorHAnsi"/>
          <w:b/>
        </w:rPr>
        <w:t>Academy</w:t>
      </w:r>
      <w:proofErr w:type="spellEnd"/>
      <w:r w:rsidR="00DA034E" w:rsidRPr="000F4039">
        <w:rPr>
          <w:rFonts w:asciiTheme="minorHAnsi" w:hAnsiTheme="minorHAnsi" w:cstheme="minorHAnsi"/>
          <w:b/>
        </w:rPr>
        <w:t xml:space="preserve"> </w:t>
      </w:r>
      <w:r w:rsidR="00DA034E" w:rsidRPr="002D430B">
        <w:rPr>
          <w:rFonts w:asciiTheme="minorHAnsi" w:hAnsiTheme="minorHAnsi" w:cstheme="minorHAnsi"/>
        </w:rPr>
        <w:t xml:space="preserve">προσφέρει ευκαιρίες επαγγελματικής ανάπτυξης για εκπαιδευτικούς, επιμορφωτές εκπαιδευτικών και μη διδακτικό προσωπικό που μετέχει στη σχολική εκπαίδευση (από την προσχολική έως την ανώτερη δευτεροβάθμια), μέσα από έναν βασικό κατάλογο μαθημάτων με πληροφορίες σχετικά με μαθήματα σε φυσικό χώρο κατά τις ώρες εργασίας και μέσω διαδικτύου. Τα διαδικτυακά μαθήματα είναι εντελώς δωρεάν και αναπτύσσονται από το </w:t>
      </w:r>
      <w:proofErr w:type="spellStart"/>
      <w:r w:rsidR="00DA034E" w:rsidRPr="002D430B">
        <w:rPr>
          <w:rFonts w:asciiTheme="minorHAnsi" w:hAnsiTheme="minorHAnsi" w:cstheme="minorHAnsi"/>
        </w:rPr>
        <w:t>School</w:t>
      </w:r>
      <w:proofErr w:type="spellEnd"/>
      <w:r w:rsidR="00DA034E" w:rsidRPr="002D430B">
        <w:rPr>
          <w:rFonts w:asciiTheme="minorHAnsi" w:hAnsiTheme="minorHAnsi" w:cstheme="minorHAnsi"/>
        </w:rPr>
        <w:t xml:space="preserve"> </w:t>
      </w:r>
      <w:proofErr w:type="spellStart"/>
      <w:r w:rsidR="00DA034E" w:rsidRPr="002D430B">
        <w:rPr>
          <w:rFonts w:asciiTheme="minorHAnsi" w:hAnsiTheme="minorHAnsi" w:cstheme="minorHAnsi"/>
        </w:rPr>
        <w:t>Education</w:t>
      </w:r>
      <w:proofErr w:type="spellEnd"/>
      <w:r w:rsidR="00DA034E" w:rsidRPr="002D430B">
        <w:rPr>
          <w:rFonts w:asciiTheme="minorHAnsi" w:hAnsiTheme="minorHAnsi" w:cstheme="minorHAnsi"/>
        </w:rPr>
        <w:t xml:space="preserve"> </w:t>
      </w:r>
      <w:proofErr w:type="spellStart"/>
      <w:r w:rsidR="00DA034E" w:rsidRPr="002D430B">
        <w:rPr>
          <w:rFonts w:asciiTheme="minorHAnsi" w:hAnsiTheme="minorHAnsi" w:cstheme="minorHAnsi"/>
        </w:rPr>
        <w:t>Gateway</w:t>
      </w:r>
      <w:proofErr w:type="spellEnd"/>
      <w:r w:rsidR="00DA034E" w:rsidRPr="002D430B">
        <w:rPr>
          <w:rFonts w:asciiTheme="minorHAnsi" w:hAnsiTheme="minorHAnsi" w:cstheme="minorHAnsi"/>
        </w:rPr>
        <w:t>.</w:t>
      </w:r>
    </w:p>
    <w:p w:rsidR="009619AE" w:rsidRDefault="00BC3A51" w:rsidP="00226C2B">
      <w:pPr>
        <w:autoSpaceDE w:val="0"/>
        <w:autoSpaceDN w:val="0"/>
        <w:adjustRightInd w:val="0"/>
        <w:spacing w:after="120"/>
        <w:ind w:right="84"/>
        <w:jc w:val="both"/>
        <w:rPr>
          <w:rFonts w:asciiTheme="minorHAnsi" w:hAnsiTheme="minorHAnsi" w:cstheme="minorHAnsi"/>
        </w:rPr>
      </w:pPr>
      <w:r>
        <w:rPr>
          <w:rFonts w:asciiTheme="minorHAnsi" w:hAnsiTheme="minorHAnsi" w:cstheme="minorHAnsi"/>
        </w:rPr>
        <w:t>Στο πλαίσιο αυτό</w:t>
      </w:r>
      <w:r w:rsidR="00DA034E">
        <w:rPr>
          <w:rFonts w:asciiTheme="minorHAnsi" w:hAnsiTheme="minorHAnsi" w:cstheme="minorHAnsi"/>
        </w:rPr>
        <w:t xml:space="preserve"> σας</w:t>
      </w:r>
      <w:r>
        <w:rPr>
          <w:rFonts w:asciiTheme="minorHAnsi" w:hAnsiTheme="minorHAnsi" w:cstheme="minorHAnsi"/>
        </w:rPr>
        <w:t xml:space="preserve"> ενημερώνουμε</w:t>
      </w:r>
      <w:r w:rsidRPr="00BC3A51">
        <w:rPr>
          <w:rFonts w:asciiTheme="minorHAnsi" w:hAnsiTheme="minorHAnsi" w:cstheme="minorHAnsi"/>
        </w:rPr>
        <w:t xml:space="preserve"> </w:t>
      </w:r>
      <w:r>
        <w:rPr>
          <w:rFonts w:asciiTheme="minorHAnsi" w:hAnsiTheme="minorHAnsi" w:cstheme="minorHAnsi"/>
        </w:rPr>
        <w:t xml:space="preserve">για τη διεξαγωγή </w:t>
      </w:r>
      <w:r w:rsidR="00315BF3">
        <w:rPr>
          <w:rFonts w:asciiTheme="minorHAnsi" w:hAnsiTheme="minorHAnsi" w:cstheme="minorHAnsi"/>
        </w:rPr>
        <w:t xml:space="preserve">των παρακάτω </w:t>
      </w:r>
      <w:r>
        <w:rPr>
          <w:rFonts w:asciiTheme="minorHAnsi" w:hAnsiTheme="minorHAnsi" w:cstheme="minorHAnsi"/>
        </w:rPr>
        <w:t>μ</w:t>
      </w:r>
      <w:r w:rsidRPr="005B3595">
        <w:rPr>
          <w:rFonts w:asciiTheme="minorHAnsi" w:hAnsiTheme="minorHAnsi" w:cstheme="minorHAnsi"/>
        </w:rPr>
        <w:t>αθημάτων</w:t>
      </w:r>
      <w:r>
        <w:rPr>
          <w:rFonts w:asciiTheme="minorHAnsi" w:hAnsiTheme="minorHAnsi" w:cstheme="minorHAnsi"/>
        </w:rPr>
        <w:t xml:space="preserve"> </w:t>
      </w:r>
      <w:r w:rsidR="00315BF3" w:rsidRPr="00315BF3">
        <w:rPr>
          <w:rFonts w:asciiTheme="minorHAnsi" w:hAnsiTheme="minorHAnsi" w:cstheme="minorHAnsi"/>
        </w:rPr>
        <w:t>:</w:t>
      </w:r>
      <w:r>
        <w:rPr>
          <w:rFonts w:asciiTheme="minorHAnsi" w:hAnsiTheme="minorHAnsi" w:cstheme="minorHAnsi"/>
        </w:rPr>
        <w:t xml:space="preserve"> </w:t>
      </w:r>
    </w:p>
    <w:p w:rsidR="00A937F7" w:rsidRPr="00A937F7" w:rsidRDefault="000E6075" w:rsidP="00F9385E">
      <w:pPr>
        <w:pStyle w:val="a5"/>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12121"/>
          <w:lang w:eastAsia="el-GR"/>
        </w:rPr>
      </w:pPr>
      <w:r>
        <w:rPr>
          <w:rFonts w:eastAsia="Times New Roman" w:cstheme="minorHAnsi"/>
          <w:b/>
          <w:color w:val="212121"/>
          <w:lang w:eastAsia="el-GR"/>
        </w:rPr>
        <w:t xml:space="preserve">Προχωρώντας </w:t>
      </w:r>
      <w:r w:rsidR="00A937F7">
        <w:rPr>
          <w:rFonts w:eastAsia="Times New Roman" w:cstheme="minorHAnsi"/>
          <w:b/>
          <w:color w:val="212121"/>
          <w:lang w:eastAsia="el-GR"/>
        </w:rPr>
        <w:t xml:space="preserve"> προς τα </w:t>
      </w:r>
      <w:r w:rsidR="00A937F7" w:rsidRPr="00A937F7">
        <w:rPr>
          <w:rFonts w:eastAsia="Times New Roman" w:cstheme="minorHAnsi"/>
          <w:b/>
          <w:color w:val="212121"/>
          <w:lang w:eastAsia="el-GR"/>
        </w:rPr>
        <w:t xml:space="preserve"> Μαθηματικά 2.0 </w:t>
      </w:r>
    </w:p>
    <w:p w:rsidR="00A937F7" w:rsidRPr="00A937F7" w:rsidRDefault="002772AB" w:rsidP="00F9385E">
      <w:pPr>
        <w:pStyle w:val="a5"/>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12121"/>
          <w:lang w:eastAsia="el-GR"/>
        </w:rPr>
      </w:pPr>
      <w:r w:rsidRPr="00A937F7">
        <w:rPr>
          <w:rFonts w:eastAsia="Times New Roman" w:cstheme="minorHAnsi"/>
          <w:b/>
          <w:color w:val="212121"/>
          <w:lang w:eastAsia="el-GR"/>
        </w:rPr>
        <w:t xml:space="preserve">Αποτελεσματική συμμετοχή των γονέων στη μάθηση των σπουδαστών </w:t>
      </w:r>
    </w:p>
    <w:p w:rsidR="000E6075" w:rsidRPr="000E6075" w:rsidRDefault="002772AB" w:rsidP="00F9385E">
      <w:pPr>
        <w:pStyle w:val="a5"/>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12121"/>
          <w:lang w:eastAsia="el-GR"/>
        </w:rPr>
      </w:pPr>
      <w:r w:rsidRPr="000E6075">
        <w:rPr>
          <w:rFonts w:eastAsia="Times New Roman" w:cstheme="minorHAnsi"/>
          <w:b/>
          <w:color w:val="212121"/>
          <w:lang w:eastAsia="el-GR"/>
        </w:rPr>
        <w:t xml:space="preserve">Εισαγωγή στην εκμάθηση βασισμένη </w:t>
      </w:r>
      <w:r w:rsidR="00307845" w:rsidRPr="000E6075">
        <w:rPr>
          <w:rFonts w:eastAsia="Times New Roman" w:cstheme="minorHAnsi"/>
          <w:b/>
          <w:color w:val="212121"/>
          <w:lang w:eastAsia="el-GR"/>
        </w:rPr>
        <w:t xml:space="preserve">σε </w:t>
      </w:r>
      <w:r w:rsidR="00307845" w:rsidRPr="000E6075">
        <w:rPr>
          <w:rFonts w:eastAsia="Times New Roman" w:cstheme="minorHAnsi"/>
          <w:b/>
          <w:color w:val="212121"/>
          <w:lang w:val="en-US" w:eastAsia="el-GR"/>
        </w:rPr>
        <w:t>project</w:t>
      </w:r>
      <w:r w:rsidRPr="000E6075">
        <w:rPr>
          <w:rFonts w:eastAsia="Times New Roman" w:cstheme="minorHAnsi"/>
          <w:b/>
          <w:color w:val="212121"/>
          <w:lang w:eastAsia="el-GR"/>
        </w:rPr>
        <w:t xml:space="preserve"> στην τάξη σας </w:t>
      </w:r>
    </w:p>
    <w:p w:rsidR="00A937F7" w:rsidRPr="000E6075" w:rsidRDefault="002772AB" w:rsidP="00F9385E">
      <w:pPr>
        <w:pStyle w:val="a5"/>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12121"/>
          <w:lang w:eastAsia="el-GR"/>
        </w:rPr>
      </w:pPr>
      <w:proofErr w:type="spellStart"/>
      <w:r w:rsidRPr="000E6075">
        <w:rPr>
          <w:rFonts w:eastAsia="Times New Roman" w:cstheme="minorHAnsi"/>
          <w:b/>
          <w:color w:val="212121"/>
          <w:lang w:eastAsia="el-GR"/>
        </w:rPr>
        <w:t>Erasmus</w:t>
      </w:r>
      <w:proofErr w:type="spellEnd"/>
      <w:r w:rsidRPr="000E6075">
        <w:rPr>
          <w:rFonts w:eastAsia="Times New Roman" w:cstheme="minorHAnsi"/>
          <w:b/>
          <w:color w:val="212121"/>
          <w:lang w:eastAsia="el-GR"/>
        </w:rPr>
        <w:t xml:space="preserve"> + ευκαιρίες χρηματοδότησης για τα σχολεία </w:t>
      </w:r>
    </w:p>
    <w:p w:rsidR="002772AB" w:rsidRDefault="002772AB" w:rsidP="00F9385E">
      <w:pPr>
        <w:pStyle w:val="a5"/>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12121"/>
          <w:lang w:eastAsia="el-GR"/>
        </w:rPr>
      </w:pPr>
      <w:r w:rsidRPr="00A937F7">
        <w:rPr>
          <w:rFonts w:eastAsia="Times New Roman" w:cstheme="minorHAnsi"/>
          <w:b/>
          <w:color w:val="212121"/>
          <w:lang w:eastAsia="el-GR"/>
        </w:rPr>
        <w:t>Ικανότητες για τα σχολεία του 21ου αιώνα</w:t>
      </w:r>
      <w:r w:rsidR="00307845">
        <w:rPr>
          <w:rFonts w:eastAsia="Times New Roman" w:cstheme="minorHAnsi"/>
          <w:color w:val="212121"/>
          <w:lang w:eastAsia="el-GR"/>
        </w:rPr>
        <w:t xml:space="preserve"> </w:t>
      </w:r>
    </w:p>
    <w:p w:rsidR="00160137" w:rsidRPr="0034519E" w:rsidRDefault="00160137" w:rsidP="00160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12121"/>
          <w:lang w:eastAsia="el-GR"/>
        </w:rPr>
      </w:pPr>
    </w:p>
    <w:p w:rsidR="00160137" w:rsidRPr="00160137" w:rsidRDefault="00160137" w:rsidP="00160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12121"/>
          <w:lang w:eastAsia="el-GR"/>
        </w:rPr>
      </w:pPr>
      <w:r w:rsidRPr="00160137">
        <w:rPr>
          <w:rFonts w:eastAsia="Times New Roman" w:cstheme="minorHAnsi"/>
          <w:color w:val="212121"/>
          <w:lang w:eastAsia="el-GR"/>
        </w:rPr>
        <w:t>Ειδικότερα για τα δύο πρώτα μαθήματα, στην ιστοσελίδα του ΙΚΥ υπάρχουν αναρτημένες σχετικές ανακοινώσεις με πληροφορίες ως προς τη διαδικασία εγγραφής, τις θεματικές ενότητες, τη διάρκεια των μαθημάτων και άλλες σημαντικές διευκρινίσεις.</w:t>
      </w:r>
    </w:p>
    <w:p w:rsidR="000E6075" w:rsidRDefault="000E6075" w:rsidP="000E6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12121"/>
          <w:lang w:eastAsia="el-GR"/>
        </w:rPr>
      </w:pPr>
    </w:p>
    <w:p w:rsidR="00DA034E" w:rsidRPr="00F9385E" w:rsidRDefault="00160137" w:rsidP="00F9385E">
      <w:pPr>
        <w:pStyle w:val="Web"/>
        <w:shd w:val="clear" w:color="auto" w:fill="FFFFFF"/>
        <w:spacing w:before="0" w:beforeAutospacing="0" w:after="120" w:afterAutospacing="0" w:line="276" w:lineRule="auto"/>
        <w:ind w:right="84"/>
        <w:jc w:val="both"/>
        <w:rPr>
          <w:rFonts w:asciiTheme="minorHAnsi" w:hAnsiTheme="minorHAnsi" w:cstheme="minorHAnsi"/>
          <w:sz w:val="22"/>
          <w:szCs w:val="22"/>
        </w:rPr>
      </w:pPr>
      <w:r>
        <w:rPr>
          <w:rFonts w:asciiTheme="minorHAnsi" w:hAnsiTheme="minorHAnsi" w:cstheme="minorHAnsi"/>
          <w:sz w:val="22"/>
          <w:szCs w:val="22"/>
        </w:rPr>
        <w:lastRenderedPageBreak/>
        <w:t>Όλα τα</w:t>
      </w:r>
      <w:r w:rsidR="009619AE" w:rsidRPr="00F9385E">
        <w:rPr>
          <w:rFonts w:asciiTheme="minorHAnsi" w:hAnsiTheme="minorHAnsi" w:cstheme="minorHAnsi"/>
          <w:sz w:val="22"/>
          <w:szCs w:val="22"/>
        </w:rPr>
        <w:t xml:space="preserve"> μαθήματα </w:t>
      </w:r>
      <w:r w:rsidR="00404524" w:rsidRPr="00F9385E">
        <w:rPr>
          <w:rFonts w:asciiTheme="minorHAnsi" w:hAnsiTheme="minorHAnsi" w:cstheme="minorHAnsi"/>
          <w:sz w:val="22"/>
          <w:szCs w:val="22"/>
        </w:rPr>
        <w:t>γίνονται</w:t>
      </w:r>
      <w:r w:rsidR="009619AE" w:rsidRPr="00F9385E">
        <w:rPr>
          <w:rFonts w:asciiTheme="minorHAnsi" w:hAnsiTheme="minorHAnsi" w:cstheme="minorHAnsi"/>
          <w:sz w:val="22"/>
          <w:szCs w:val="22"/>
        </w:rPr>
        <w:t xml:space="preserve"> </w:t>
      </w:r>
      <w:r w:rsidR="00404524" w:rsidRPr="00F9385E">
        <w:rPr>
          <w:rFonts w:asciiTheme="minorHAnsi" w:hAnsiTheme="minorHAnsi" w:cstheme="minorHAnsi"/>
          <w:sz w:val="22"/>
          <w:szCs w:val="22"/>
        </w:rPr>
        <w:t xml:space="preserve">στην αγγλική γλώσσα, </w:t>
      </w:r>
      <w:r w:rsidR="009619AE" w:rsidRPr="00F9385E">
        <w:rPr>
          <w:rFonts w:asciiTheme="minorHAnsi" w:hAnsiTheme="minorHAnsi" w:cstheme="minorHAnsi"/>
          <w:sz w:val="22"/>
          <w:szCs w:val="22"/>
        </w:rPr>
        <w:t>διαδικτυακά</w:t>
      </w:r>
      <w:r w:rsidR="002772AB" w:rsidRPr="00F9385E">
        <w:rPr>
          <w:rFonts w:asciiTheme="minorHAnsi" w:hAnsiTheme="minorHAnsi" w:cstheme="minorHAnsi"/>
          <w:sz w:val="22"/>
          <w:szCs w:val="22"/>
        </w:rPr>
        <w:t xml:space="preserve"> και ευέλικτα</w:t>
      </w:r>
      <w:r w:rsidR="00404524" w:rsidRPr="00F9385E">
        <w:rPr>
          <w:rFonts w:asciiTheme="minorHAnsi" w:hAnsiTheme="minorHAnsi" w:cstheme="minorHAnsi"/>
          <w:sz w:val="22"/>
          <w:szCs w:val="22"/>
        </w:rPr>
        <w:t xml:space="preserve"> </w:t>
      </w:r>
      <w:r w:rsidR="00F9385E" w:rsidRPr="00F9385E">
        <w:rPr>
          <w:rFonts w:asciiTheme="minorHAnsi" w:hAnsiTheme="minorHAnsi" w:cstheme="minorHAnsi"/>
          <w:color w:val="212121"/>
          <w:sz w:val="22"/>
          <w:szCs w:val="22"/>
        </w:rPr>
        <w:t>και προσφέρουν ψηφιακό πιστοποιητικό μετά την ολοκλήρωσή τους</w:t>
      </w:r>
      <w:r w:rsidR="00F9385E" w:rsidRPr="00F9385E">
        <w:rPr>
          <w:rFonts w:asciiTheme="minorHAnsi" w:hAnsiTheme="minorHAnsi" w:cstheme="minorHAnsi"/>
          <w:sz w:val="22"/>
          <w:szCs w:val="22"/>
        </w:rPr>
        <w:t xml:space="preserve">. Η </w:t>
      </w:r>
      <w:r w:rsidR="00060EBE" w:rsidRPr="00F9385E">
        <w:rPr>
          <w:rFonts w:asciiTheme="minorHAnsi" w:hAnsiTheme="minorHAnsi" w:cstheme="minorHAnsi"/>
          <w:sz w:val="22"/>
          <w:szCs w:val="22"/>
        </w:rPr>
        <w:t xml:space="preserve">έναρξή τους αφορά στο χρονικό διάστημα από 18 Σεπτεμβρίου έως 13 Νοεμβρίου 2017, ανάλογα με το κάθε μάθημα. Απαιτείται </w:t>
      </w:r>
      <w:r w:rsidR="00307845">
        <w:rPr>
          <w:rFonts w:asciiTheme="minorHAnsi" w:hAnsiTheme="minorHAnsi" w:cstheme="minorHAnsi"/>
          <w:sz w:val="22"/>
          <w:szCs w:val="22"/>
        </w:rPr>
        <w:t xml:space="preserve">εγγραφή και σε ορισμένα μαθήματα δίνεται η δυνατότητα </w:t>
      </w:r>
      <w:r w:rsidR="00060EBE" w:rsidRPr="00F9385E">
        <w:rPr>
          <w:rFonts w:asciiTheme="minorHAnsi" w:hAnsiTheme="minorHAnsi" w:cstheme="minorHAnsi"/>
          <w:sz w:val="22"/>
          <w:szCs w:val="22"/>
        </w:rPr>
        <w:t>προεγγραφή</w:t>
      </w:r>
      <w:r w:rsidR="00307845">
        <w:rPr>
          <w:rFonts w:asciiTheme="minorHAnsi" w:hAnsiTheme="minorHAnsi" w:cstheme="minorHAnsi"/>
          <w:sz w:val="22"/>
          <w:szCs w:val="22"/>
        </w:rPr>
        <w:t>ς</w:t>
      </w:r>
      <w:r w:rsidR="00060EBE" w:rsidRPr="00F9385E">
        <w:rPr>
          <w:rFonts w:asciiTheme="minorHAnsi" w:hAnsiTheme="minorHAnsi" w:cstheme="minorHAnsi"/>
          <w:sz w:val="22"/>
          <w:szCs w:val="22"/>
        </w:rPr>
        <w:t>.</w:t>
      </w:r>
      <w:r w:rsidR="00DA034E" w:rsidRPr="00F9385E">
        <w:rPr>
          <w:rFonts w:asciiTheme="minorHAnsi" w:hAnsiTheme="minorHAnsi" w:cstheme="minorHAnsi"/>
          <w:sz w:val="22"/>
          <w:szCs w:val="22"/>
        </w:rPr>
        <w:t xml:space="preserve"> </w:t>
      </w:r>
    </w:p>
    <w:p w:rsidR="00DA034E" w:rsidRPr="002D430B" w:rsidRDefault="00DA034E" w:rsidP="00226C2B">
      <w:pPr>
        <w:pStyle w:val="Web"/>
        <w:shd w:val="clear" w:color="auto" w:fill="FFFFFF"/>
        <w:spacing w:before="0" w:beforeAutospacing="0" w:after="120" w:afterAutospacing="0" w:line="276" w:lineRule="auto"/>
        <w:ind w:right="84"/>
        <w:jc w:val="both"/>
        <w:rPr>
          <w:rFonts w:asciiTheme="minorHAnsi" w:hAnsiTheme="minorHAnsi" w:cstheme="minorHAnsi"/>
          <w:sz w:val="22"/>
          <w:szCs w:val="22"/>
        </w:rPr>
      </w:pPr>
      <w:r>
        <w:rPr>
          <w:rFonts w:asciiTheme="minorHAnsi" w:hAnsiTheme="minorHAnsi" w:cstheme="minorHAnsi"/>
          <w:sz w:val="22"/>
          <w:szCs w:val="22"/>
        </w:rPr>
        <w:t>Υπενθυμίζουμε ότι γ</w:t>
      </w:r>
      <w:r w:rsidRPr="002D430B">
        <w:rPr>
          <w:rFonts w:asciiTheme="minorHAnsi" w:hAnsiTheme="minorHAnsi" w:cstheme="minorHAnsi"/>
          <w:sz w:val="22"/>
          <w:szCs w:val="22"/>
        </w:rPr>
        <w:t xml:space="preserve">ια την είσοδο στην πλατφόρμα απαιτείται είτε: α) η δημιουργία λογαριασμού </w:t>
      </w:r>
      <w:proofErr w:type="spellStart"/>
      <w:r w:rsidRPr="002D430B">
        <w:rPr>
          <w:rFonts w:asciiTheme="minorHAnsi" w:hAnsiTheme="minorHAnsi" w:cstheme="minorHAnsi"/>
          <w:sz w:val="22"/>
          <w:szCs w:val="22"/>
        </w:rPr>
        <w:t>School</w:t>
      </w:r>
      <w:proofErr w:type="spellEnd"/>
      <w:r w:rsidRPr="002D430B">
        <w:rPr>
          <w:rFonts w:asciiTheme="minorHAnsi" w:hAnsiTheme="minorHAnsi" w:cstheme="minorHAnsi"/>
          <w:sz w:val="22"/>
          <w:szCs w:val="22"/>
        </w:rPr>
        <w:t xml:space="preserve"> </w:t>
      </w:r>
      <w:proofErr w:type="spellStart"/>
      <w:r w:rsidRPr="002D430B">
        <w:rPr>
          <w:rFonts w:asciiTheme="minorHAnsi" w:hAnsiTheme="minorHAnsi" w:cstheme="minorHAnsi"/>
          <w:sz w:val="22"/>
          <w:szCs w:val="22"/>
        </w:rPr>
        <w:t>Education</w:t>
      </w:r>
      <w:proofErr w:type="spellEnd"/>
      <w:r w:rsidRPr="002D430B">
        <w:rPr>
          <w:rFonts w:asciiTheme="minorHAnsi" w:hAnsiTheme="minorHAnsi" w:cstheme="minorHAnsi"/>
          <w:sz w:val="22"/>
          <w:szCs w:val="22"/>
        </w:rPr>
        <w:t xml:space="preserve"> </w:t>
      </w:r>
      <w:proofErr w:type="spellStart"/>
      <w:r w:rsidRPr="002D430B">
        <w:rPr>
          <w:rFonts w:asciiTheme="minorHAnsi" w:hAnsiTheme="minorHAnsi" w:cstheme="minorHAnsi"/>
          <w:sz w:val="22"/>
          <w:szCs w:val="22"/>
        </w:rPr>
        <w:t>Gateway</w:t>
      </w:r>
      <w:proofErr w:type="spellEnd"/>
      <w:r w:rsidRPr="002D430B">
        <w:rPr>
          <w:rFonts w:asciiTheme="minorHAnsi" w:hAnsiTheme="minorHAnsi" w:cstheme="minorHAnsi"/>
          <w:sz w:val="22"/>
          <w:szCs w:val="22"/>
        </w:rPr>
        <w:t xml:space="preserve"> ή β</w:t>
      </w:r>
      <w:r w:rsidR="00404524">
        <w:rPr>
          <w:rFonts w:asciiTheme="minorHAnsi" w:hAnsiTheme="minorHAnsi" w:cstheme="minorHAnsi"/>
          <w:sz w:val="22"/>
          <w:szCs w:val="22"/>
        </w:rPr>
        <w:t xml:space="preserve"> </w:t>
      </w:r>
      <w:r w:rsidRPr="002D430B">
        <w:rPr>
          <w:rFonts w:asciiTheme="minorHAnsi" w:hAnsiTheme="minorHAnsi" w:cstheme="minorHAnsi"/>
          <w:sz w:val="22"/>
          <w:szCs w:val="22"/>
        </w:rPr>
        <w:t>)</w:t>
      </w:r>
      <w:r w:rsidR="00404524">
        <w:rPr>
          <w:rFonts w:asciiTheme="minorHAnsi" w:hAnsiTheme="minorHAnsi" w:cstheme="minorHAnsi"/>
          <w:sz w:val="22"/>
          <w:szCs w:val="22"/>
        </w:rPr>
        <w:t xml:space="preserve">η </w:t>
      </w:r>
      <w:r w:rsidRPr="002D430B">
        <w:rPr>
          <w:rFonts w:asciiTheme="minorHAnsi" w:hAnsiTheme="minorHAnsi" w:cstheme="minorHAnsi"/>
          <w:sz w:val="22"/>
          <w:szCs w:val="22"/>
        </w:rPr>
        <w:t xml:space="preserve"> χρήση στοιχείων </w:t>
      </w:r>
      <w:proofErr w:type="spellStart"/>
      <w:r w:rsidRPr="002D430B">
        <w:rPr>
          <w:rFonts w:asciiTheme="minorHAnsi" w:hAnsiTheme="minorHAnsi" w:cstheme="minorHAnsi"/>
          <w:sz w:val="22"/>
          <w:szCs w:val="22"/>
        </w:rPr>
        <w:t>υπάρχoντος</w:t>
      </w:r>
      <w:proofErr w:type="spellEnd"/>
      <w:r w:rsidRPr="002D430B">
        <w:rPr>
          <w:rFonts w:asciiTheme="minorHAnsi" w:hAnsiTheme="minorHAnsi" w:cstheme="minorHAnsi"/>
          <w:sz w:val="22"/>
          <w:szCs w:val="22"/>
        </w:rPr>
        <w:t xml:space="preserve"> λογαριασμού </w:t>
      </w:r>
      <w:proofErr w:type="spellStart"/>
      <w:r w:rsidRPr="002D430B">
        <w:rPr>
          <w:rFonts w:asciiTheme="minorHAnsi" w:hAnsiTheme="minorHAnsi" w:cstheme="minorHAnsi"/>
          <w:sz w:val="22"/>
          <w:szCs w:val="22"/>
        </w:rPr>
        <w:t>eTwinning</w:t>
      </w:r>
      <w:proofErr w:type="spellEnd"/>
      <w:r w:rsidRPr="002D430B">
        <w:rPr>
          <w:rFonts w:asciiTheme="minorHAnsi" w:hAnsiTheme="minorHAnsi" w:cstheme="minorHAnsi"/>
          <w:sz w:val="22"/>
          <w:szCs w:val="22"/>
        </w:rPr>
        <w:t>.</w:t>
      </w:r>
    </w:p>
    <w:p w:rsidR="006774A5" w:rsidRPr="00160137" w:rsidRDefault="00160137" w:rsidP="006774A5">
      <w:pPr>
        <w:pStyle w:val="Web"/>
        <w:shd w:val="clear" w:color="auto" w:fill="FFFFFF"/>
        <w:spacing w:before="0" w:beforeAutospacing="0" w:after="120" w:afterAutospacing="0" w:line="276" w:lineRule="auto"/>
        <w:ind w:right="84"/>
        <w:jc w:val="both"/>
        <w:rPr>
          <w:rFonts w:asciiTheme="minorHAnsi" w:hAnsiTheme="minorHAnsi" w:cstheme="minorHAnsi"/>
          <w:sz w:val="22"/>
          <w:szCs w:val="22"/>
        </w:rPr>
      </w:pPr>
      <w:r>
        <w:rPr>
          <w:rFonts w:asciiTheme="minorHAnsi" w:hAnsiTheme="minorHAnsi" w:cstheme="minorHAnsi"/>
          <w:sz w:val="22"/>
          <w:szCs w:val="22"/>
        </w:rPr>
        <w:t>Για π</w:t>
      </w:r>
      <w:r w:rsidRPr="002772AB">
        <w:rPr>
          <w:rFonts w:asciiTheme="minorHAnsi" w:hAnsiTheme="minorHAnsi" w:cstheme="minorHAnsi"/>
          <w:sz w:val="22"/>
          <w:szCs w:val="22"/>
        </w:rPr>
        <w:t>ερισσότερες πληροφορίες</w:t>
      </w:r>
      <w:r>
        <w:rPr>
          <w:rFonts w:asciiTheme="minorHAnsi" w:hAnsiTheme="minorHAnsi" w:cstheme="minorHAnsi"/>
          <w:sz w:val="22"/>
          <w:szCs w:val="22"/>
        </w:rPr>
        <w:t xml:space="preserve"> </w:t>
      </w:r>
      <w:r w:rsidRPr="002772AB">
        <w:rPr>
          <w:rFonts w:asciiTheme="minorHAnsi" w:hAnsiTheme="minorHAnsi" w:cstheme="minorHAnsi"/>
          <w:sz w:val="22"/>
          <w:szCs w:val="22"/>
        </w:rPr>
        <w:t>και δηλώσεις συμμετοχής</w:t>
      </w:r>
      <w:r>
        <w:rPr>
          <w:rFonts w:asciiTheme="minorHAnsi" w:hAnsiTheme="minorHAnsi" w:cstheme="minorHAnsi"/>
          <w:sz w:val="22"/>
          <w:szCs w:val="22"/>
        </w:rPr>
        <w:t xml:space="preserve"> για τα δύο πρώτα μαθήματα</w:t>
      </w:r>
      <w:r w:rsidRPr="00160137">
        <w:rPr>
          <w:rFonts w:asciiTheme="minorHAnsi" w:hAnsiTheme="minorHAnsi" w:cstheme="minorHAnsi"/>
          <w:sz w:val="22"/>
          <w:szCs w:val="22"/>
        </w:rPr>
        <w:t>:</w:t>
      </w:r>
    </w:p>
    <w:p w:rsidR="006774A5" w:rsidRDefault="006803B2" w:rsidP="006774A5">
      <w:pPr>
        <w:pStyle w:val="Web"/>
        <w:shd w:val="clear" w:color="auto" w:fill="FFFFFF"/>
        <w:spacing w:before="0" w:beforeAutospacing="0" w:after="120" w:afterAutospacing="0" w:line="276" w:lineRule="auto"/>
        <w:ind w:right="84"/>
        <w:jc w:val="both"/>
        <w:rPr>
          <w:rFonts w:asciiTheme="minorHAnsi" w:hAnsiTheme="minorHAnsi" w:cstheme="minorHAnsi"/>
          <w:sz w:val="22"/>
          <w:szCs w:val="22"/>
        </w:rPr>
      </w:pPr>
      <w:hyperlink r:id="rId7" w:history="1">
        <w:r w:rsidR="006774A5" w:rsidRPr="0008670D">
          <w:rPr>
            <w:rStyle w:val="-"/>
            <w:rFonts w:asciiTheme="minorHAnsi" w:hAnsiTheme="minorHAnsi" w:cstheme="minorHAnsi"/>
            <w:sz w:val="22"/>
            <w:szCs w:val="22"/>
          </w:rPr>
          <w:t>https://www.iky.gr/el/iky-rss/item/2961-proxorontas-pros-ta-mathimatika-2-0-eu-teacher-academy-mooc</w:t>
        </w:r>
      </w:hyperlink>
    </w:p>
    <w:p w:rsidR="006774A5" w:rsidRDefault="006803B2" w:rsidP="006774A5">
      <w:pPr>
        <w:pStyle w:val="Web"/>
        <w:shd w:val="clear" w:color="auto" w:fill="FFFFFF"/>
        <w:spacing w:before="0" w:beforeAutospacing="0" w:after="120" w:afterAutospacing="0" w:line="276" w:lineRule="auto"/>
        <w:ind w:right="84"/>
        <w:jc w:val="both"/>
        <w:rPr>
          <w:rFonts w:asciiTheme="minorHAnsi" w:hAnsiTheme="minorHAnsi" w:cstheme="minorHAnsi"/>
          <w:sz w:val="22"/>
          <w:szCs w:val="22"/>
        </w:rPr>
      </w:pPr>
      <w:hyperlink r:id="rId8" w:history="1">
        <w:r w:rsidR="006774A5" w:rsidRPr="0008670D">
          <w:rPr>
            <w:rStyle w:val="-"/>
            <w:rFonts w:asciiTheme="minorHAnsi" w:hAnsiTheme="minorHAnsi" w:cstheme="minorHAnsi"/>
            <w:sz w:val="22"/>
            <w:szCs w:val="22"/>
          </w:rPr>
          <w:t>https://www.iky.gr/el/iky-rss/item/2962-apotelesmatiki-symmetoxi-ton-goneon-gia-ti-mathisi-ton-spoudaston-imerominia-enarksis-mathimaton-deftera-25-septemvriou-2017</w:t>
        </w:r>
      </w:hyperlink>
    </w:p>
    <w:p w:rsidR="009619AE" w:rsidRDefault="002772AB" w:rsidP="00160137">
      <w:pPr>
        <w:pStyle w:val="Web"/>
        <w:shd w:val="clear" w:color="auto" w:fill="FFFFFF"/>
        <w:spacing w:before="0" w:beforeAutospacing="0" w:after="120" w:afterAutospacing="0" w:line="276" w:lineRule="auto"/>
        <w:ind w:right="84"/>
        <w:rPr>
          <w:rStyle w:val="-"/>
          <w:rFonts w:asciiTheme="minorHAnsi" w:hAnsiTheme="minorHAnsi" w:cstheme="minorHAnsi"/>
          <w:sz w:val="22"/>
          <w:szCs w:val="22"/>
        </w:rPr>
      </w:pPr>
      <w:r>
        <w:rPr>
          <w:rFonts w:asciiTheme="minorHAnsi" w:hAnsiTheme="minorHAnsi" w:cstheme="minorHAnsi"/>
          <w:sz w:val="22"/>
          <w:szCs w:val="22"/>
        </w:rPr>
        <w:t>Για π</w:t>
      </w:r>
      <w:r w:rsidR="009619AE" w:rsidRPr="002772AB">
        <w:rPr>
          <w:rFonts w:asciiTheme="minorHAnsi" w:hAnsiTheme="minorHAnsi" w:cstheme="minorHAnsi"/>
          <w:sz w:val="22"/>
          <w:szCs w:val="22"/>
        </w:rPr>
        <w:t>ερισσότερες πληροφορίες</w:t>
      </w:r>
      <w:r w:rsidR="000E6075">
        <w:rPr>
          <w:rFonts w:asciiTheme="minorHAnsi" w:hAnsiTheme="minorHAnsi" w:cstheme="minorHAnsi"/>
          <w:sz w:val="22"/>
          <w:szCs w:val="22"/>
        </w:rPr>
        <w:t xml:space="preserve"> συνολικά </w:t>
      </w:r>
      <w:r w:rsidR="009619AE" w:rsidRPr="002772AB">
        <w:rPr>
          <w:rFonts w:asciiTheme="minorHAnsi" w:hAnsiTheme="minorHAnsi" w:cstheme="minorHAnsi"/>
          <w:sz w:val="22"/>
          <w:szCs w:val="22"/>
        </w:rPr>
        <w:t>και δηλώσεις συμμετοχής</w:t>
      </w:r>
      <w:r w:rsidR="00160137" w:rsidRPr="00160137">
        <w:rPr>
          <w:rFonts w:asciiTheme="minorHAnsi" w:hAnsiTheme="minorHAnsi" w:cstheme="minorHAnsi"/>
          <w:sz w:val="22"/>
          <w:szCs w:val="22"/>
        </w:rPr>
        <w:t xml:space="preserve">: </w:t>
      </w:r>
      <w:hyperlink r:id="rId9" w:history="1">
        <w:r w:rsidRPr="005A2EA6">
          <w:rPr>
            <w:rStyle w:val="-"/>
            <w:rFonts w:asciiTheme="minorHAnsi" w:hAnsiTheme="minorHAnsi" w:cstheme="minorHAnsi"/>
            <w:sz w:val="22"/>
            <w:szCs w:val="22"/>
          </w:rPr>
          <w:t>https://www.schooleducationgateway.eu/en/pub/latest/news/one-year-of-boosting-teachers.htm</w:t>
        </w:r>
      </w:hyperlink>
    </w:p>
    <w:p w:rsidR="000E6075" w:rsidRDefault="000E6075" w:rsidP="002772AB">
      <w:pPr>
        <w:pStyle w:val="Web"/>
        <w:shd w:val="clear" w:color="auto" w:fill="FFFFFF"/>
        <w:spacing w:before="0" w:beforeAutospacing="0" w:after="120" w:afterAutospacing="0" w:line="276" w:lineRule="auto"/>
        <w:ind w:right="84"/>
        <w:jc w:val="both"/>
        <w:rPr>
          <w:rStyle w:val="-"/>
          <w:rFonts w:asciiTheme="minorHAnsi" w:hAnsiTheme="minorHAnsi" w:cstheme="minorHAnsi"/>
          <w:sz w:val="22"/>
          <w:szCs w:val="22"/>
        </w:rPr>
      </w:pPr>
    </w:p>
    <w:p w:rsidR="000E6075" w:rsidRDefault="000E6075" w:rsidP="002772AB">
      <w:pPr>
        <w:pStyle w:val="Web"/>
        <w:shd w:val="clear" w:color="auto" w:fill="FFFFFF"/>
        <w:spacing w:before="0" w:beforeAutospacing="0" w:after="120" w:afterAutospacing="0" w:line="276" w:lineRule="auto"/>
        <w:ind w:right="84"/>
        <w:jc w:val="both"/>
        <w:rPr>
          <w:rFonts w:asciiTheme="minorHAnsi" w:hAnsiTheme="minorHAnsi" w:cstheme="minorHAnsi"/>
          <w:sz w:val="22"/>
          <w:szCs w:val="22"/>
        </w:rPr>
      </w:pPr>
    </w:p>
    <w:p w:rsidR="0005771A" w:rsidRPr="00F81117" w:rsidRDefault="009619AE" w:rsidP="002772AB">
      <w:pPr>
        <w:pStyle w:val="Web"/>
        <w:shd w:val="clear" w:color="auto" w:fill="FFFFFF"/>
        <w:spacing w:before="0" w:beforeAutospacing="0" w:after="120" w:afterAutospacing="0" w:line="276" w:lineRule="auto"/>
        <w:ind w:right="84"/>
        <w:jc w:val="both"/>
        <w:rPr>
          <w:rFonts w:cs="Calibri"/>
        </w:rPr>
      </w:pPr>
      <w:r w:rsidRPr="005B3595">
        <w:rPr>
          <w:rFonts w:asciiTheme="minorHAnsi" w:hAnsiTheme="minorHAnsi" w:cstheme="minorHAnsi"/>
          <w:sz w:val="22"/>
          <w:szCs w:val="22"/>
        </w:rPr>
        <w:t> </w:t>
      </w:r>
    </w:p>
    <w:p w:rsidR="0005771A" w:rsidRPr="0095159C" w:rsidRDefault="0005771A" w:rsidP="00226C2B">
      <w:pPr>
        <w:spacing w:after="0" w:line="240" w:lineRule="auto"/>
        <w:ind w:right="84"/>
        <w:jc w:val="center"/>
        <w:rPr>
          <w:rFonts w:cs="Calibri"/>
          <w:b/>
        </w:rPr>
      </w:pPr>
      <w:r w:rsidRPr="007255A1">
        <w:rPr>
          <w:rFonts w:cs="Calibri"/>
        </w:rPr>
        <w:t xml:space="preserve">                                                                                                         </w:t>
      </w:r>
      <w:r w:rsidRPr="0095159C">
        <w:rPr>
          <w:rFonts w:cs="Calibri"/>
          <w:b/>
        </w:rPr>
        <w:t xml:space="preserve">Ο ΠΕΡΙΦΕΡΕΙΑΚΟΣ ΔΙΕΥΘΥΝΤΗΣ  </w:t>
      </w:r>
    </w:p>
    <w:p w:rsidR="0005771A" w:rsidRPr="0095159C" w:rsidRDefault="0005771A" w:rsidP="00226C2B">
      <w:pPr>
        <w:spacing w:after="0" w:line="240" w:lineRule="auto"/>
        <w:ind w:right="84"/>
        <w:jc w:val="center"/>
        <w:rPr>
          <w:rFonts w:cs="Calibri"/>
          <w:b/>
        </w:rPr>
      </w:pPr>
      <w:r w:rsidRPr="0095159C">
        <w:rPr>
          <w:rFonts w:cs="Calibri"/>
          <w:b/>
        </w:rPr>
        <w:t xml:space="preserve">                                                                                                           ΕΚΠΑΙΔΕΥΣΗΣ  ΑΤΤΙΚΗΣ</w:t>
      </w:r>
    </w:p>
    <w:p w:rsidR="0005771A" w:rsidRPr="0095159C" w:rsidRDefault="0005771A" w:rsidP="00226C2B">
      <w:pPr>
        <w:spacing w:after="0" w:line="240" w:lineRule="auto"/>
        <w:ind w:right="84"/>
        <w:jc w:val="center"/>
        <w:rPr>
          <w:rFonts w:cs="Calibri"/>
          <w:b/>
        </w:rPr>
      </w:pPr>
      <w:r w:rsidRPr="0095159C">
        <w:rPr>
          <w:rFonts w:cs="Calibri"/>
          <w:b/>
        </w:rPr>
        <w:t xml:space="preserve">                                                                         </w:t>
      </w:r>
    </w:p>
    <w:p w:rsidR="0005771A" w:rsidRPr="0095159C" w:rsidRDefault="0005771A" w:rsidP="00226C2B">
      <w:pPr>
        <w:spacing w:after="0" w:line="240" w:lineRule="auto"/>
        <w:ind w:right="84"/>
        <w:jc w:val="center"/>
        <w:rPr>
          <w:rFonts w:cs="Calibri"/>
          <w:b/>
        </w:rPr>
      </w:pPr>
      <w:r w:rsidRPr="0095159C">
        <w:rPr>
          <w:rFonts w:cs="Calibri"/>
          <w:b/>
        </w:rPr>
        <w:t xml:space="preserve">                              </w:t>
      </w:r>
    </w:p>
    <w:p w:rsidR="00B31F86" w:rsidRDefault="0005771A" w:rsidP="00226C2B">
      <w:pPr>
        <w:ind w:right="84"/>
      </w:pPr>
      <w:r w:rsidRPr="0095159C">
        <w:rPr>
          <w:rFonts w:cs="Calibri"/>
          <w:b/>
        </w:rPr>
        <w:t xml:space="preserve">                                                                                                        </w:t>
      </w:r>
      <w:r>
        <w:rPr>
          <w:rFonts w:cs="Calibri"/>
          <w:b/>
        </w:rPr>
        <w:t xml:space="preserve">      </w:t>
      </w:r>
      <w:r w:rsidRPr="0095159C">
        <w:rPr>
          <w:rFonts w:cs="Calibri"/>
          <w:b/>
        </w:rPr>
        <w:t xml:space="preserve"> </w:t>
      </w:r>
      <w:r w:rsidR="00B31F86">
        <w:rPr>
          <w:rFonts w:cs="Calibri"/>
          <w:b/>
        </w:rPr>
        <w:t xml:space="preserve">  </w:t>
      </w:r>
      <w:r w:rsidR="000F4039">
        <w:rPr>
          <w:rFonts w:cs="Calibri"/>
          <w:b/>
        </w:rPr>
        <w:t xml:space="preserve"> </w:t>
      </w:r>
      <w:r w:rsidRPr="0095159C">
        <w:rPr>
          <w:rFonts w:cs="Calibri"/>
          <w:b/>
        </w:rPr>
        <w:t>ΧΑΡΑΛΑΜΠΟΣ ΛΟΝΤΟΣ</w:t>
      </w:r>
    </w:p>
    <w:sectPr w:rsidR="00B31F86" w:rsidSect="00A937F7">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0C53"/>
    <w:multiLevelType w:val="multilevel"/>
    <w:tmpl w:val="E14A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D30BD"/>
    <w:multiLevelType w:val="multilevel"/>
    <w:tmpl w:val="0060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946CF"/>
    <w:multiLevelType w:val="hybridMultilevel"/>
    <w:tmpl w:val="5D34E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1E5DB2"/>
    <w:multiLevelType w:val="hybridMultilevel"/>
    <w:tmpl w:val="758847FA"/>
    <w:lvl w:ilvl="0" w:tplc="04080001">
      <w:start w:val="1"/>
      <w:numFmt w:val="bullet"/>
      <w:lvlText w:val=""/>
      <w:lvlJc w:val="left"/>
      <w:pPr>
        <w:ind w:left="630" w:hanging="360"/>
      </w:pPr>
      <w:rPr>
        <w:rFonts w:ascii="Symbol" w:hAnsi="Symbol" w:hint="default"/>
      </w:rPr>
    </w:lvl>
    <w:lvl w:ilvl="1" w:tplc="04080003" w:tentative="1">
      <w:start w:val="1"/>
      <w:numFmt w:val="bullet"/>
      <w:lvlText w:val="o"/>
      <w:lvlJc w:val="left"/>
      <w:pPr>
        <w:ind w:left="1350" w:hanging="360"/>
      </w:pPr>
      <w:rPr>
        <w:rFonts w:ascii="Courier New" w:hAnsi="Courier New" w:cs="Courier New" w:hint="default"/>
      </w:rPr>
    </w:lvl>
    <w:lvl w:ilvl="2" w:tplc="04080005" w:tentative="1">
      <w:start w:val="1"/>
      <w:numFmt w:val="bullet"/>
      <w:lvlText w:val=""/>
      <w:lvlJc w:val="left"/>
      <w:pPr>
        <w:ind w:left="2070" w:hanging="360"/>
      </w:pPr>
      <w:rPr>
        <w:rFonts w:ascii="Wingdings" w:hAnsi="Wingdings" w:hint="default"/>
      </w:rPr>
    </w:lvl>
    <w:lvl w:ilvl="3" w:tplc="04080001" w:tentative="1">
      <w:start w:val="1"/>
      <w:numFmt w:val="bullet"/>
      <w:lvlText w:val=""/>
      <w:lvlJc w:val="left"/>
      <w:pPr>
        <w:ind w:left="2790" w:hanging="360"/>
      </w:pPr>
      <w:rPr>
        <w:rFonts w:ascii="Symbol" w:hAnsi="Symbol" w:hint="default"/>
      </w:rPr>
    </w:lvl>
    <w:lvl w:ilvl="4" w:tplc="04080003" w:tentative="1">
      <w:start w:val="1"/>
      <w:numFmt w:val="bullet"/>
      <w:lvlText w:val="o"/>
      <w:lvlJc w:val="left"/>
      <w:pPr>
        <w:ind w:left="3510" w:hanging="360"/>
      </w:pPr>
      <w:rPr>
        <w:rFonts w:ascii="Courier New" w:hAnsi="Courier New" w:cs="Courier New" w:hint="default"/>
      </w:rPr>
    </w:lvl>
    <w:lvl w:ilvl="5" w:tplc="04080005" w:tentative="1">
      <w:start w:val="1"/>
      <w:numFmt w:val="bullet"/>
      <w:lvlText w:val=""/>
      <w:lvlJc w:val="left"/>
      <w:pPr>
        <w:ind w:left="4230" w:hanging="360"/>
      </w:pPr>
      <w:rPr>
        <w:rFonts w:ascii="Wingdings" w:hAnsi="Wingdings" w:hint="default"/>
      </w:rPr>
    </w:lvl>
    <w:lvl w:ilvl="6" w:tplc="04080001" w:tentative="1">
      <w:start w:val="1"/>
      <w:numFmt w:val="bullet"/>
      <w:lvlText w:val=""/>
      <w:lvlJc w:val="left"/>
      <w:pPr>
        <w:ind w:left="4950" w:hanging="360"/>
      </w:pPr>
      <w:rPr>
        <w:rFonts w:ascii="Symbol" w:hAnsi="Symbol" w:hint="default"/>
      </w:rPr>
    </w:lvl>
    <w:lvl w:ilvl="7" w:tplc="04080003" w:tentative="1">
      <w:start w:val="1"/>
      <w:numFmt w:val="bullet"/>
      <w:lvlText w:val="o"/>
      <w:lvlJc w:val="left"/>
      <w:pPr>
        <w:ind w:left="5670" w:hanging="360"/>
      </w:pPr>
      <w:rPr>
        <w:rFonts w:ascii="Courier New" w:hAnsi="Courier New" w:cs="Courier New" w:hint="default"/>
      </w:rPr>
    </w:lvl>
    <w:lvl w:ilvl="8" w:tplc="04080005" w:tentative="1">
      <w:start w:val="1"/>
      <w:numFmt w:val="bullet"/>
      <w:lvlText w:val=""/>
      <w:lvlJc w:val="left"/>
      <w:pPr>
        <w:ind w:left="639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A"/>
    <w:rsid w:val="0005771A"/>
    <w:rsid w:val="00060EBE"/>
    <w:rsid w:val="000C71CC"/>
    <w:rsid w:val="000E6075"/>
    <w:rsid w:val="000F4039"/>
    <w:rsid w:val="00160137"/>
    <w:rsid w:val="00226C2B"/>
    <w:rsid w:val="002772AB"/>
    <w:rsid w:val="002D430B"/>
    <w:rsid w:val="00307845"/>
    <w:rsid w:val="00315BF3"/>
    <w:rsid w:val="0034519E"/>
    <w:rsid w:val="00404524"/>
    <w:rsid w:val="0050611C"/>
    <w:rsid w:val="005B3595"/>
    <w:rsid w:val="005C137B"/>
    <w:rsid w:val="006774A5"/>
    <w:rsid w:val="00700DCD"/>
    <w:rsid w:val="00745D60"/>
    <w:rsid w:val="007818E4"/>
    <w:rsid w:val="009619AE"/>
    <w:rsid w:val="00A937F7"/>
    <w:rsid w:val="00AC3E0F"/>
    <w:rsid w:val="00AD7D78"/>
    <w:rsid w:val="00B14B12"/>
    <w:rsid w:val="00B31F86"/>
    <w:rsid w:val="00BC3A51"/>
    <w:rsid w:val="00DA034E"/>
    <w:rsid w:val="00F4434A"/>
    <w:rsid w:val="00F93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1A"/>
    <w:rPr>
      <w:rFonts w:ascii="Calibri" w:eastAsia="Calibri" w:hAnsi="Calibri" w:cs="Times New Roman"/>
    </w:rPr>
  </w:style>
  <w:style w:type="paragraph" w:styleId="1">
    <w:name w:val="heading 1"/>
    <w:basedOn w:val="a"/>
    <w:next w:val="a"/>
    <w:link w:val="1Char"/>
    <w:qFormat/>
    <w:rsid w:val="0005771A"/>
    <w:pPr>
      <w:keepNext/>
      <w:ind w:left="-568" w:right="-355"/>
      <w:outlineLvl w:val="0"/>
    </w:pPr>
    <w:rPr>
      <w:rFonts w:ascii="Arial" w:eastAsia="Times New Roman"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5771A"/>
    <w:rPr>
      <w:rFonts w:ascii="Arial" w:eastAsia="Times New Roman" w:hAnsi="Arial" w:cs="Times New Roman"/>
      <w:b/>
      <w:sz w:val="24"/>
      <w:szCs w:val="24"/>
    </w:rPr>
  </w:style>
  <w:style w:type="paragraph" w:styleId="a3">
    <w:name w:val="Balloon Text"/>
    <w:basedOn w:val="a"/>
    <w:link w:val="Char"/>
    <w:uiPriority w:val="99"/>
    <w:semiHidden/>
    <w:unhideWhenUsed/>
    <w:rsid w:val="000577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771A"/>
    <w:rPr>
      <w:rFonts w:ascii="Tahoma" w:eastAsia="Calibri" w:hAnsi="Tahoma" w:cs="Tahoma"/>
      <w:sz w:val="16"/>
      <w:szCs w:val="16"/>
    </w:rPr>
  </w:style>
  <w:style w:type="character" w:styleId="a4">
    <w:name w:val="Strong"/>
    <w:uiPriority w:val="22"/>
    <w:qFormat/>
    <w:rsid w:val="0005771A"/>
    <w:rPr>
      <w:b/>
      <w:bCs/>
    </w:rPr>
  </w:style>
  <w:style w:type="paragraph" w:styleId="Web">
    <w:name w:val="Normal (Web)"/>
    <w:basedOn w:val="a"/>
    <w:uiPriority w:val="99"/>
    <w:unhideWhenUsed/>
    <w:rsid w:val="0005771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05771A"/>
  </w:style>
  <w:style w:type="character" w:styleId="-">
    <w:name w:val="Hyperlink"/>
    <w:rsid w:val="0005771A"/>
    <w:rPr>
      <w:color w:val="0000FF"/>
      <w:u w:val="single"/>
    </w:rPr>
  </w:style>
  <w:style w:type="paragraph" w:styleId="a5">
    <w:name w:val="List Paragraph"/>
    <w:basedOn w:val="a"/>
    <w:uiPriority w:val="34"/>
    <w:qFormat/>
    <w:rsid w:val="00A93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1A"/>
    <w:rPr>
      <w:rFonts w:ascii="Calibri" w:eastAsia="Calibri" w:hAnsi="Calibri" w:cs="Times New Roman"/>
    </w:rPr>
  </w:style>
  <w:style w:type="paragraph" w:styleId="1">
    <w:name w:val="heading 1"/>
    <w:basedOn w:val="a"/>
    <w:next w:val="a"/>
    <w:link w:val="1Char"/>
    <w:qFormat/>
    <w:rsid w:val="0005771A"/>
    <w:pPr>
      <w:keepNext/>
      <w:ind w:left="-568" w:right="-355"/>
      <w:outlineLvl w:val="0"/>
    </w:pPr>
    <w:rPr>
      <w:rFonts w:ascii="Arial" w:eastAsia="Times New Roman"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5771A"/>
    <w:rPr>
      <w:rFonts w:ascii="Arial" w:eastAsia="Times New Roman" w:hAnsi="Arial" w:cs="Times New Roman"/>
      <w:b/>
      <w:sz w:val="24"/>
      <w:szCs w:val="24"/>
    </w:rPr>
  </w:style>
  <w:style w:type="paragraph" w:styleId="a3">
    <w:name w:val="Balloon Text"/>
    <w:basedOn w:val="a"/>
    <w:link w:val="Char"/>
    <w:uiPriority w:val="99"/>
    <w:semiHidden/>
    <w:unhideWhenUsed/>
    <w:rsid w:val="000577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771A"/>
    <w:rPr>
      <w:rFonts w:ascii="Tahoma" w:eastAsia="Calibri" w:hAnsi="Tahoma" w:cs="Tahoma"/>
      <w:sz w:val="16"/>
      <w:szCs w:val="16"/>
    </w:rPr>
  </w:style>
  <w:style w:type="character" w:styleId="a4">
    <w:name w:val="Strong"/>
    <w:uiPriority w:val="22"/>
    <w:qFormat/>
    <w:rsid w:val="0005771A"/>
    <w:rPr>
      <w:b/>
      <w:bCs/>
    </w:rPr>
  </w:style>
  <w:style w:type="paragraph" w:styleId="Web">
    <w:name w:val="Normal (Web)"/>
    <w:basedOn w:val="a"/>
    <w:uiPriority w:val="99"/>
    <w:unhideWhenUsed/>
    <w:rsid w:val="0005771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05771A"/>
  </w:style>
  <w:style w:type="character" w:styleId="-">
    <w:name w:val="Hyperlink"/>
    <w:rsid w:val="0005771A"/>
    <w:rPr>
      <w:color w:val="0000FF"/>
      <w:u w:val="single"/>
    </w:rPr>
  </w:style>
  <w:style w:type="paragraph" w:styleId="a5">
    <w:name w:val="List Paragraph"/>
    <w:basedOn w:val="a"/>
    <w:uiPriority w:val="34"/>
    <w:qFormat/>
    <w:rsid w:val="00A9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568680">
      <w:bodyDiv w:val="1"/>
      <w:marLeft w:val="0"/>
      <w:marRight w:val="0"/>
      <w:marTop w:val="0"/>
      <w:marBottom w:val="0"/>
      <w:divBdr>
        <w:top w:val="none" w:sz="0" w:space="0" w:color="auto"/>
        <w:left w:val="none" w:sz="0" w:space="0" w:color="auto"/>
        <w:bottom w:val="none" w:sz="0" w:space="0" w:color="auto"/>
        <w:right w:val="none" w:sz="0" w:space="0" w:color="auto"/>
      </w:divBdr>
    </w:div>
    <w:div w:id="20451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y.gr/el/iky-rss/item/2962-apotelesmatiki-symmetoxi-ton-goneon-gia-ti-mathisi-ton-spoudaston-imerominia-enarksis-mathimaton-deftera-25-septemvriou-2017" TargetMode="External"/><Relationship Id="rId3" Type="http://schemas.microsoft.com/office/2007/relationships/stylesWithEffects" Target="stylesWithEffects.xml"/><Relationship Id="rId7" Type="http://schemas.openxmlformats.org/officeDocument/2006/relationships/hyperlink" Target="https://www.iky.gr/el/iky-rss/item/2961-proxorontas-pros-ta-mathimatika-2-0-eu-teacher-academy-mo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educationgateway.eu/en/pub/latest/news/one-year-of-boosting-teachers.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660</Words>
  <Characters>3566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cp:revision>
  <cp:lastPrinted>2017-09-21T12:05:00Z</cp:lastPrinted>
  <dcterms:created xsi:type="dcterms:W3CDTF">2017-09-18T08:56:00Z</dcterms:created>
  <dcterms:modified xsi:type="dcterms:W3CDTF">2017-09-21T12:06:00Z</dcterms:modified>
</cp:coreProperties>
</file>